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A0D18"/>
          <w:sz w:val="84"/>
        </w:rPr>
        <w:br/>
        <w:br/>
        <w:br/>
        <w:t>EBG REALTY</w:t>
      </w:r>
    </w:p>
    <w:p>
      <w:pPr>
        <w:jc w:val="center"/>
      </w:pPr>
      <w:r>
        <w:rPr>
          <w:i/>
          <w:color w:val="C19A5B"/>
          <w:sz w:val="40"/>
        </w:rPr>
        <w:t>Product Roadmap &amp; Technical Blueprint</w:t>
      </w:r>
    </w:p>
    <w:p>
      <w:pPr>
        <w:jc w:val="center"/>
      </w:pPr>
      <w:r>
        <w:rPr>
          <w:color w:val="555555"/>
          <w:sz w:val="26"/>
        </w:rPr>
        <w:br/>
        <w:t>India’s Most Trusted Legal-Verified Real Estate Brokerage Platform</w:t>
      </w:r>
    </w:p>
    <w:p>
      <w:pPr>
        <w:jc w:val="center"/>
      </w:pPr>
      <w:r>
        <w:rPr>
          <w:b/>
          <w:color w:val="0A0D18"/>
          <w:sz w:val="28"/>
        </w:rPr>
        <w:br/>
        <w:br/>
        <w:br/>
        <w:br/>
        <w:br/>
        <w:br/>
        <w:br/>
        <w:br/>
        <w:br/>
        <w:t>Phase 1 · Phase 2 · Phase 3</w:t>
        <w:br/>
      </w:r>
    </w:p>
    <w:p>
      <w:pPr>
        <w:jc w:val="center"/>
      </w:pPr>
      <w:r>
        <w:rPr>
          <w:i/>
          <w:color w:val="555555"/>
          <w:sz w:val="20"/>
        </w:rPr>
        <w:t>Prepared by EBG Studio · February 2026</w:t>
      </w:r>
    </w:p>
    <w:p>
      <w:r>
        <w:br w:type="page"/>
      </w:r>
    </w:p>
    <w:p>
      <w:pPr>
        <w:spacing w:before="280" w:after="120"/>
      </w:pPr>
      <w:r>
        <w:rPr>
          <w:rFonts w:ascii="Calibri" w:hAnsi="Calibri"/>
          <w:b/>
          <w:color w:val="0A0D18"/>
          <w:sz w:val="44"/>
        </w:rPr>
        <w:t>1. Executive Summary</w:t>
      </w:r>
    </w:p>
    <w:p>
      <w:pPr>
        <w:spacing w:after="80"/>
      </w:pPr>
      <w:r>
        <w:rPr>
          <w:rFonts w:ascii="Calibri" w:hAnsi="Calibri"/>
          <w:b w:val="0"/>
          <w:i w:val="0"/>
          <w:color w:val="101010"/>
          <w:sz w:val="22"/>
        </w:rPr>
        <w:t>EBG Realty is being built as India’s most trusted, legal-verified real estate brokerage platform. Unlike traditional listing portals that compete on inventory volume, EBG Realty will compete on trust, transparency, legal assurance and the strongest channel-partner ecosystem in India.</w:t>
      </w:r>
    </w:p>
    <w:p>
      <w:pPr>
        <w:spacing w:after="80"/>
      </w:pPr>
      <w:r>
        <w:rPr>
          <w:rFonts w:ascii="Calibri" w:hAnsi="Calibri"/>
          <w:b w:val="0"/>
          <w:i w:val="0"/>
          <w:color w:val="101010"/>
          <w:sz w:val="22"/>
        </w:rPr>
        <w:t>This document defines the product blueprint across three delivery phases, the technology stack chosen for each capability, integration decisions, and recommendations for sequencing so that visible value is shipped early while the platform scales toward 10,000+ channel partners.</w:t>
      </w:r>
    </w:p>
    <w:p>
      <w:pPr>
        <w:spacing w:before="160" w:after="120"/>
      </w:pPr>
      <w:r>
        <w:rPr>
          <w:rFonts w:ascii="Calibri" w:hAnsi="Calibri"/>
          <w:b/>
          <w:color w:val="C19A5B"/>
          <w:sz w:val="26"/>
        </w:rPr>
        <w:t>Vision</w:t>
      </w:r>
    </w:p>
    <w:p>
      <w:pPr>
        <w:spacing w:after="80"/>
      </w:pPr>
      <w:r>
        <w:rPr>
          <w:rFonts w:ascii="Calibri" w:hAnsi="Calibri"/>
          <w:b w:val="0"/>
          <w:i/>
          <w:color w:val="101010"/>
          <w:sz w:val="22"/>
        </w:rPr>
        <w:t>Become the preferred real estate platform for buyers, builders and channel partners by combining transparency, legal due diligence, technology and exceptional service.</w:t>
      </w:r>
    </w:p>
    <w:p>
      <w:pPr>
        <w:spacing w:before="160" w:after="120"/>
      </w:pPr>
      <w:r>
        <w:rPr>
          <w:rFonts w:ascii="Calibri" w:hAnsi="Calibri"/>
          <w:b/>
          <w:color w:val="C19A5B"/>
          <w:sz w:val="26"/>
        </w:rPr>
        <w:t>Brand Promise</w:t>
      </w:r>
    </w:p>
    <w:p>
      <w:pPr>
        <w:pStyle w:val="ListBullet"/>
        <w:spacing w:after="40"/>
        <w:ind w:left="283"/>
      </w:pPr>
      <w:r>
        <w:rPr>
          <w:rFonts w:ascii="Calibri" w:hAnsi="Calibri"/>
          <w:b/>
          <w:sz w:val="21"/>
        </w:rPr>
        <w:t xml:space="preserve">For Buyers — </w:t>
      </w:r>
      <w:r>
        <w:rPr>
          <w:rFonts w:ascii="Calibri" w:hAnsi="Calibri"/>
          <w:sz w:val="21"/>
        </w:rPr>
        <w:t>“I can safely buy through EBG Realty.”</w:t>
      </w:r>
    </w:p>
    <w:p>
      <w:pPr>
        <w:pStyle w:val="ListBullet"/>
        <w:spacing w:after="40"/>
        <w:ind w:left="283"/>
      </w:pPr>
      <w:r>
        <w:rPr>
          <w:rFonts w:ascii="Calibri" w:hAnsi="Calibri"/>
          <w:b/>
          <w:sz w:val="21"/>
        </w:rPr>
        <w:t xml:space="preserve">For Channel Partners — </w:t>
      </w:r>
      <w:r>
        <w:rPr>
          <w:rFonts w:ascii="Calibri" w:hAnsi="Calibri"/>
          <w:sz w:val="21"/>
        </w:rPr>
        <w:t>“I will receive quality leads, complete transparency, timely commission payments, and the best technology support.”</w:t>
      </w:r>
    </w:p>
    <w:p>
      <w:pPr>
        <w:spacing w:before="160" w:after="120"/>
      </w:pPr>
      <w:r>
        <w:rPr>
          <w:rFonts w:ascii="Calibri" w:hAnsi="Calibri"/>
          <w:b/>
          <w:color w:val="C19A5B"/>
          <w:sz w:val="26"/>
        </w:rPr>
        <w:t>Nine Core USPs (Above-the-Fold)</w:t>
      </w:r>
    </w:p>
    <w:p>
      <w:pPr>
        <w:pStyle w:val="ListBullet"/>
        <w:spacing w:after="40"/>
        <w:ind w:left="283"/>
      </w:pPr>
      <w:r>
        <w:rPr>
          <w:rFonts w:ascii="Calibri" w:hAnsi="Calibri"/>
          <w:sz w:val="21"/>
        </w:rPr>
        <w:t>Verified Properties</w:t>
      </w:r>
    </w:p>
    <w:p>
      <w:pPr>
        <w:pStyle w:val="ListBullet"/>
        <w:spacing w:after="40"/>
        <w:ind w:left="283"/>
      </w:pPr>
      <w:r>
        <w:rPr>
          <w:rFonts w:ascii="Calibri" w:hAnsi="Calibri"/>
          <w:sz w:val="21"/>
        </w:rPr>
        <w:t>Legal Due Diligence Completed</w:t>
      </w:r>
    </w:p>
    <w:p>
      <w:pPr>
        <w:pStyle w:val="ListBullet"/>
        <w:spacing w:after="40"/>
        <w:ind w:left="283"/>
      </w:pPr>
      <w:r>
        <w:rPr>
          <w:rFonts w:ascii="Calibri" w:hAnsi="Calibri"/>
          <w:sz w:val="21"/>
        </w:rPr>
        <w:t>RERA Verified Projects</w:t>
      </w:r>
    </w:p>
    <w:p>
      <w:pPr>
        <w:pStyle w:val="ListBullet"/>
        <w:spacing w:after="40"/>
        <w:ind w:left="283"/>
      </w:pPr>
      <w:r>
        <w:rPr>
          <w:rFonts w:ascii="Calibri" w:hAnsi="Calibri"/>
          <w:sz w:val="21"/>
        </w:rPr>
        <w:t>Builder Direct Pricing</w:t>
      </w:r>
    </w:p>
    <w:p>
      <w:pPr>
        <w:pStyle w:val="ListBullet"/>
        <w:spacing w:after="40"/>
        <w:ind w:left="283"/>
      </w:pPr>
      <w:r>
        <w:rPr>
          <w:rFonts w:ascii="Calibri" w:hAnsi="Calibri"/>
          <w:sz w:val="21"/>
        </w:rPr>
        <w:t>Zero Hidden Charges</w:t>
      </w:r>
    </w:p>
    <w:p>
      <w:pPr>
        <w:pStyle w:val="ListBullet"/>
        <w:spacing w:after="40"/>
        <w:ind w:left="283"/>
      </w:pPr>
      <w:r>
        <w:rPr>
          <w:rFonts w:ascii="Calibri" w:hAnsi="Calibri"/>
          <w:sz w:val="21"/>
        </w:rPr>
        <w:t>Dedicated Relationship Manager</w:t>
      </w:r>
    </w:p>
    <w:p>
      <w:pPr>
        <w:pStyle w:val="ListBullet"/>
        <w:spacing w:after="40"/>
        <w:ind w:left="283"/>
      </w:pPr>
      <w:r>
        <w:rPr>
          <w:rFonts w:ascii="Calibri" w:hAnsi="Calibri"/>
          <w:sz w:val="21"/>
        </w:rPr>
        <w:t>Home Loan Assistance</w:t>
      </w:r>
    </w:p>
    <w:p>
      <w:pPr>
        <w:pStyle w:val="ListBullet"/>
        <w:spacing w:after="40"/>
        <w:ind w:left="283"/>
      </w:pPr>
      <w:r>
        <w:rPr>
          <w:rFonts w:ascii="Calibri" w:hAnsi="Calibri"/>
          <w:sz w:val="21"/>
        </w:rPr>
        <w:t>Registration Support</w:t>
      </w:r>
    </w:p>
    <w:p>
      <w:pPr>
        <w:pStyle w:val="ListBullet"/>
        <w:spacing w:after="40"/>
        <w:ind w:left="283"/>
      </w:pPr>
      <w:r>
        <w:rPr>
          <w:rFonts w:ascii="Calibri" w:hAnsi="Calibri"/>
          <w:sz w:val="21"/>
        </w:rPr>
        <w:t>NRI Investment Desk</w:t>
      </w:r>
    </w:p>
    <w:p>
      <w:r>
        <w:br w:type="page"/>
      </w:r>
    </w:p>
    <w:p>
      <w:pPr>
        <w:spacing w:before="280" w:after="120"/>
      </w:pPr>
      <w:r>
        <w:rPr>
          <w:rFonts w:ascii="Calibri" w:hAnsi="Calibri"/>
          <w:b/>
          <w:color w:val="0A0D18"/>
          <w:sz w:val="44"/>
        </w:rPr>
        <w:t>2. Guiding Product Principles</w:t>
      </w:r>
    </w:p>
    <w:p>
      <w:pPr>
        <w:pStyle w:val="ListBullet"/>
        <w:spacing w:after="40"/>
        <w:ind w:left="283"/>
      </w:pPr>
      <w:r>
        <w:rPr>
          <w:rFonts w:ascii="Calibri" w:hAnsi="Calibri"/>
          <w:b/>
          <w:sz w:val="21"/>
        </w:rPr>
        <w:t xml:space="preserve">Trust over inventory — </w:t>
      </w:r>
      <w:r>
        <w:rPr>
          <w:rFonts w:ascii="Calibri" w:hAnsi="Calibri"/>
          <w:sz w:val="21"/>
        </w:rPr>
        <w:t>Every screen, every CTA, every badge should reinforce legal &amp; verification trust — not raw listing counts.</w:t>
      </w:r>
    </w:p>
    <w:p>
      <w:pPr>
        <w:pStyle w:val="ListBullet"/>
        <w:spacing w:after="40"/>
        <w:ind w:left="283"/>
      </w:pPr>
      <w:r>
        <w:rPr>
          <w:rFonts w:ascii="Calibri" w:hAnsi="Calibri"/>
          <w:b/>
          <w:sz w:val="21"/>
        </w:rPr>
        <w:t xml:space="preserve">Mobile-first — </w:t>
      </w:r>
      <w:r>
        <w:rPr>
          <w:rFonts w:ascii="Calibri" w:hAnsi="Calibri"/>
          <w:sz w:val="21"/>
        </w:rPr>
        <w:t>80%+ of Indian real-estate traffic is mobile. Every UI is designed at 375px first, scaled up.</w:t>
      </w:r>
    </w:p>
    <w:p>
      <w:pPr>
        <w:pStyle w:val="ListBullet"/>
        <w:spacing w:after="40"/>
        <w:ind w:left="283"/>
      </w:pPr>
      <w:r>
        <w:rPr>
          <w:rFonts w:ascii="Calibri" w:hAnsi="Calibri"/>
          <w:b/>
          <w:sz w:val="21"/>
        </w:rPr>
        <w:t xml:space="preserve">Role-aware experiences — </w:t>
      </w:r>
      <w:r>
        <w:rPr>
          <w:rFonts w:ascii="Calibri" w:hAnsi="Calibri"/>
          <w:sz w:val="21"/>
        </w:rPr>
        <w:t>Buyer, Channel Partner, Builder and Admin see purpose-built dashboards, not one generic UI.</w:t>
      </w:r>
    </w:p>
    <w:p>
      <w:pPr>
        <w:pStyle w:val="ListBullet"/>
        <w:spacing w:after="40"/>
        <w:ind w:left="283"/>
      </w:pPr>
      <w:r>
        <w:rPr>
          <w:rFonts w:ascii="Calibri" w:hAnsi="Calibri"/>
          <w:b/>
          <w:sz w:val="21"/>
        </w:rPr>
        <w:t xml:space="preserve">API-first architecture — </w:t>
      </w:r>
      <w:r>
        <w:rPr>
          <w:rFonts w:ascii="Calibri" w:hAnsi="Calibri"/>
          <w:sz w:val="21"/>
        </w:rPr>
        <w:t>All modules built as REST APIs so we can plug in mobile apps, CRM connectors and AI agents without rewrites.</w:t>
      </w:r>
    </w:p>
    <w:p>
      <w:pPr>
        <w:pStyle w:val="ListBullet"/>
        <w:spacing w:after="40"/>
        <w:ind w:left="283"/>
      </w:pPr>
      <w:r>
        <w:rPr>
          <w:rFonts w:ascii="Calibri" w:hAnsi="Calibri"/>
          <w:b/>
          <w:sz w:val="21"/>
        </w:rPr>
        <w:t xml:space="preserve">Legal + Data transparency — </w:t>
      </w:r>
      <w:r>
        <w:rPr>
          <w:rFonts w:ascii="Calibri" w:hAnsi="Calibri"/>
          <w:sz w:val="21"/>
        </w:rPr>
        <w:t>Verification status, RERA numbers, encumbrance &amp; title data surfaced openly, never hidden behind ‘Contact Us’.</w:t>
      </w:r>
    </w:p>
    <w:p>
      <w:pPr>
        <w:pStyle w:val="ListBullet"/>
        <w:spacing w:after="40"/>
        <w:ind w:left="283"/>
      </w:pPr>
      <w:r>
        <w:rPr>
          <w:rFonts w:ascii="Calibri" w:hAnsi="Calibri"/>
          <w:b/>
          <w:sz w:val="21"/>
        </w:rPr>
        <w:t xml:space="preserve">Automation before headcount — </w:t>
      </w:r>
      <w:r>
        <w:rPr>
          <w:rFonts w:ascii="Calibri" w:hAnsi="Calibri"/>
          <w:sz w:val="21"/>
        </w:rPr>
        <w:t>Lead distribution, commission calc, KYC checks, follow-ups — all automated where possible.</w:t>
      </w:r>
    </w:p>
    <w:p>
      <w:r>
        <w:br w:type="page"/>
      </w:r>
    </w:p>
    <w:p>
      <w:pPr>
        <w:spacing w:before="280" w:after="120"/>
      </w:pPr>
      <w:r>
        <w:rPr>
          <w:rFonts w:ascii="Calibri" w:hAnsi="Calibri"/>
          <w:b/>
          <w:color w:val="0A0D18"/>
          <w:sz w:val="44"/>
        </w:rPr>
        <w:t>3. Technology Stack (Platform-wide)</w:t>
      </w:r>
    </w:p>
    <w:p>
      <w:pPr>
        <w:spacing w:after="80"/>
      </w:pPr>
      <w:r>
        <w:rPr>
          <w:rFonts w:ascii="Calibri" w:hAnsi="Calibri"/>
          <w:b w:val="0"/>
          <w:i w:val="0"/>
          <w:color w:val="101010"/>
          <w:sz w:val="22"/>
        </w:rPr>
        <w:t>The stack is chosen to be modern, hire-friendly in India, cost-efficient at scale, and compatible with the Emergent hosting platform on which the marketing site is already deployed.</w:t>
      </w:r>
    </w:p>
    <w:p>
      <w:pPr>
        <w:spacing w:before="280" w:after="120"/>
      </w:pPr>
      <w:r>
        <w:rPr>
          <w:rFonts w:ascii="Calibri" w:hAnsi="Calibri"/>
          <w:b/>
          <w:color w:val="0A0D18"/>
          <w:sz w:val="32"/>
        </w:rPr>
        <w:t>3.1 Core Stack</w:t>
      </w:r>
    </w:p>
    <w:tbl>
      <w:tblPr>
        <w:tblStyle w:val="LightGrid-Accent1"/>
        <w:tblW w:type="auto" w:w="0"/>
        <w:tblLook w:firstColumn="1" w:firstRow="1" w:lastColumn="0" w:lastRow="0" w:noHBand="0" w:noVBand="1" w:val="04A0"/>
      </w:tblPr>
      <w:tblGrid>
        <w:gridCol w:w="3324"/>
        <w:gridCol w:w="3324"/>
        <w:gridCol w:w="3324"/>
      </w:tblGrid>
      <w:tr>
        <w:tc>
          <w:tcPr>
            <w:tcW w:type="dxa" w:w="3324"/>
            <w:shd w:val="clear" w:color="auto" w:fill="0A0D18"/>
          </w:tcPr>
          <w:p>
            <w:r>
              <w:rPr>
                <w:b/>
                <w:color w:val="FFFFFF"/>
                <w:sz w:val="20"/>
              </w:rPr>
              <w:t>Layer</w:t>
            </w:r>
          </w:p>
        </w:tc>
        <w:tc>
          <w:tcPr>
            <w:tcW w:type="dxa" w:w="3324"/>
            <w:shd w:val="clear" w:color="auto" w:fill="0A0D18"/>
          </w:tcPr>
          <w:p>
            <w:r>
              <w:rPr>
                <w:b/>
                <w:color w:val="FFFFFF"/>
                <w:sz w:val="20"/>
              </w:rPr>
              <w:t>Technology</w:t>
            </w:r>
          </w:p>
        </w:tc>
        <w:tc>
          <w:tcPr>
            <w:tcW w:type="dxa" w:w="3324"/>
            <w:shd w:val="clear" w:color="auto" w:fill="0A0D18"/>
          </w:tcPr>
          <w:p>
            <w:r>
              <w:rPr>
                <w:b/>
                <w:color w:val="FFFFFF"/>
                <w:sz w:val="20"/>
              </w:rPr>
              <w:t>Rationale</w:t>
            </w:r>
          </w:p>
        </w:tc>
      </w:tr>
      <w:tr>
        <w:tc>
          <w:tcPr>
            <w:tcW w:type="dxa" w:w="3324"/>
          </w:tcPr>
          <w:p>
            <w:r>
              <w:rPr>
                <w:sz w:val="19"/>
              </w:rPr>
              <w:t>Frontend Web</w:t>
            </w:r>
          </w:p>
        </w:tc>
        <w:tc>
          <w:tcPr>
            <w:tcW w:type="dxa" w:w="3324"/>
          </w:tcPr>
          <w:p>
            <w:r>
              <w:rPr>
                <w:sz w:val="19"/>
              </w:rPr>
              <w:t>React 19 + React Router + Tailwind CSS + shadcn/ui + Lucide icons + Motion (Framer)</w:t>
            </w:r>
          </w:p>
        </w:tc>
        <w:tc>
          <w:tcPr>
            <w:tcW w:type="dxa" w:w="3324"/>
          </w:tcPr>
          <w:p>
            <w:r>
              <w:rPr>
                <w:sz w:val="19"/>
              </w:rPr>
              <w:t>Modern SPA with a component library that is already in use; ships fast, accessible, brand-consistent.</w:t>
            </w:r>
          </w:p>
        </w:tc>
      </w:tr>
      <w:tr>
        <w:tc>
          <w:tcPr>
            <w:tcW w:type="dxa" w:w="3324"/>
          </w:tcPr>
          <w:p>
            <w:r>
              <w:rPr>
                <w:sz w:val="19"/>
              </w:rPr>
              <w:t>Backend API</w:t>
            </w:r>
          </w:p>
        </w:tc>
        <w:tc>
          <w:tcPr>
            <w:tcW w:type="dxa" w:w="3324"/>
          </w:tcPr>
          <w:p>
            <w:r>
              <w:rPr>
                <w:sz w:val="19"/>
              </w:rPr>
              <w:t>FastAPI (Python 3.11) + Pydantic v2 + Motor async driver</w:t>
            </w:r>
          </w:p>
        </w:tc>
        <w:tc>
          <w:tcPr>
            <w:tcW w:type="dxa" w:w="3324"/>
          </w:tcPr>
          <w:p>
            <w:r>
              <w:rPr>
                <w:sz w:val="19"/>
              </w:rPr>
              <w:t>Async, typed, self-documenting APIs; already in use in the current codebase.</w:t>
            </w:r>
          </w:p>
        </w:tc>
      </w:tr>
      <w:tr>
        <w:tc>
          <w:tcPr>
            <w:tcW w:type="dxa" w:w="3324"/>
          </w:tcPr>
          <w:p>
            <w:r>
              <w:rPr>
                <w:sz w:val="19"/>
              </w:rPr>
              <w:t>Database</w:t>
            </w:r>
          </w:p>
        </w:tc>
        <w:tc>
          <w:tcPr>
            <w:tcW w:type="dxa" w:w="3324"/>
          </w:tcPr>
          <w:p>
            <w:r>
              <w:rPr>
                <w:sz w:val="19"/>
              </w:rPr>
              <w:t>MongoDB Atlas (document store) + Redis (session/cache — Phase 2)</w:t>
            </w:r>
          </w:p>
        </w:tc>
        <w:tc>
          <w:tcPr>
            <w:tcW w:type="dxa" w:w="3324"/>
          </w:tcPr>
          <w:p>
            <w:r>
              <w:rPr>
                <w:sz w:val="19"/>
              </w:rPr>
              <w:t>Flexible schema for varied property/legal/kyc payloads; Atlas offers Indian region residency.</w:t>
            </w:r>
          </w:p>
        </w:tc>
      </w:tr>
      <w:tr>
        <w:tc>
          <w:tcPr>
            <w:tcW w:type="dxa" w:w="3324"/>
          </w:tcPr>
          <w:p>
            <w:r>
              <w:rPr>
                <w:sz w:val="19"/>
              </w:rPr>
              <w:t>Auth</w:t>
            </w:r>
          </w:p>
        </w:tc>
        <w:tc>
          <w:tcPr>
            <w:tcW w:type="dxa" w:w="3324"/>
          </w:tcPr>
          <w:p>
            <w:r>
              <w:rPr>
                <w:sz w:val="19"/>
              </w:rPr>
              <w:t>JWT (email/password + OTP) &amp; Emergent Google OAuth optional for Buyers</w:t>
            </w:r>
          </w:p>
        </w:tc>
        <w:tc>
          <w:tcPr>
            <w:tcW w:type="dxa" w:w="3324"/>
          </w:tcPr>
          <w:p>
            <w:r>
              <w:rPr>
                <w:sz w:val="19"/>
              </w:rPr>
              <w:t>Custom JWT for KYC-heavy Partner/Builder flows; Google login for frictionless buyer onboarding.</w:t>
            </w:r>
          </w:p>
        </w:tc>
      </w:tr>
      <w:tr>
        <w:tc>
          <w:tcPr>
            <w:tcW w:type="dxa" w:w="3324"/>
          </w:tcPr>
          <w:p>
            <w:r>
              <w:rPr>
                <w:sz w:val="19"/>
              </w:rPr>
              <w:t>File Storage</w:t>
            </w:r>
          </w:p>
        </w:tc>
        <w:tc>
          <w:tcPr>
            <w:tcW w:type="dxa" w:w="3324"/>
          </w:tcPr>
          <w:p>
            <w:r>
              <w:rPr>
                <w:sz w:val="19"/>
              </w:rPr>
              <w:t>Emergent Object Storage (S3-compatible)</w:t>
            </w:r>
          </w:p>
        </w:tc>
        <w:tc>
          <w:tcPr>
            <w:tcW w:type="dxa" w:w="3324"/>
          </w:tcPr>
          <w:p>
            <w:r>
              <w:rPr>
                <w:sz w:val="19"/>
              </w:rPr>
              <w:t>Handles brochures, KYC PDFs, floor plans, videos, drone shots.</w:t>
            </w:r>
          </w:p>
        </w:tc>
      </w:tr>
      <w:tr>
        <w:tc>
          <w:tcPr>
            <w:tcW w:type="dxa" w:w="3324"/>
          </w:tcPr>
          <w:p>
            <w:r>
              <w:rPr>
                <w:sz w:val="19"/>
              </w:rPr>
              <w:t>Search</w:t>
            </w:r>
          </w:p>
        </w:tc>
        <w:tc>
          <w:tcPr>
            <w:tcW w:type="dxa" w:w="3324"/>
          </w:tcPr>
          <w:p>
            <w:r>
              <w:rPr>
                <w:sz w:val="19"/>
              </w:rPr>
              <w:t>MongoDB Atlas Search (Phase 1) → Meilisearch (Phase 2)</w:t>
            </w:r>
          </w:p>
        </w:tc>
        <w:tc>
          <w:tcPr>
            <w:tcW w:type="dxa" w:w="3324"/>
          </w:tcPr>
          <w:p>
            <w:r>
              <w:rPr>
                <w:sz w:val="19"/>
              </w:rPr>
              <w:t>Start simple with Atlas Search; migrate to dedicated engine when SKU count crosses ~5k.</w:t>
            </w:r>
          </w:p>
        </w:tc>
      </w:tr>
      <w:tr>
        <w:tc>
          <w:tcPr>
            <w:tcW w:type="dxa" w:w="3324"/>
          </w:tcPr>
          <w:p>
            <w:r>
              <w:rPr>
                <w:sz w:val="19"/>
              </w:rPr>
              <w:t>Maps &amp; POI</w:t>
            </w:r>
          </w:p>
        </w:tc>
        <w:tc>
          <w:tcPr>
            <w:tcW w:type="dxa" w:w="3324"/>
          </w:tcPr>
          <w:p>
            <w:r>
              <w:rPr>
                <w:sz w:val="19"/>
              </w:rPr>
              <w:t>Leaflet.js + OpenStreetMap tiles + Overpass API (nearby schools/hospitals/metro)</w:t>
            </w:r>
          </w:p>
        </w:tc>
        <w:tc>
          <w:tcPr>
            <w:tcW w:type="dxa" w:w="3324"/>
          </w:tcPr>
          <w:p>
            <w:r>
              <w:rPr>
                <w:sz w:val="19"/>
              </w:rPr>
              <w:t>No vendor lock-in, no API cost, works everywhere in India &amp; UAE.</w:t>
            </w:r>
          </w:p>
        </w:tc>
      </w:tr>
      <w:tr>
        <w:tc>
          <w:tcPr>
            <w:tcW w:type="dxa" w:w="3324"/>
          </w:tcPr>
          <w:p>
            <w:r>
              <w:rPr>
                <w:sz w:val="19"/>
              </w:rPr>
              <w:t>AI / LLM</w:t>
            </w:r>
          </w:p>
        </w:tc>
        <w:tc>
          <w:tcPr>
            <w:tcW w:type="dxa" w:w="3324"/>
          </w:tcPr>
          <w:p>
            <w:r>
              <w:rPr>
                <w:sz w:val="19"/>
              </w:rPr>
              <w:t>Emergent Universal Key — Claude Sonnet 4.5 (chat), Gemini 3 Flash (bulk classification), Nano Banana (marketing images)</w:t>
            </w:r>
          </w:p>
        </w:tc>
        <w:tc>
          <w:tcPr>
            <w:tcW w:type="dxa" w:w="3324"/>
          </w:tcPr>
          <w:p>
            <w:r>
              <w:rPr>
                <w:sz w:val="19"/>
              </w:rPr>
              <w:t>Single key, no separate billing; model per use-case.</w:t>
            </w:r>
          </w:p>
        </w:tc>
      </w:tr>
      <w:tr>
        <w:tc>
          <w:tcPr>
            <w:tcW w:type="dxa" w:w="3324"/>
          </w:tcPr>
          <w:p>
            <w:r>
              <w:rPr>
                <w:sz w:val="19"/>
              </w:rPr>
              <w:t>Payments</w:t>
            </w:r>
          </w:p>
        </w:tc>
        <w:tc>
          <w:tcPr>
            <w:tcW w:type="dxa" w:w="3324"/>
          </w:tcPr>
          <w:p>
            <w:r>
              <w:rPr>
                <w:sz w:val="19"/>
              </w:rPr>
              <w:t>Razorpay (India) + Stripe (global/NRI)</w:t>
            </w:r>
          </w:p>
        </w:tc>
        <w:tc>
          <w:tcPr>
            <w:tcW w:type="dxa" w:w="3324"/>
          </w:tcPr>
          <w:p>
            <w:r>
              <w:rPr>
                <w:sz w:val="19"/>
              </w:rPr>
              <w:t>Razorpay for INR bookings &amp; partner commission payouts; Stripe for USD/AED cards.</w:t>
            </w:r>
          </w:p>
        </w:tc>
      </w:tr>
      <w:tr>
        <w:tc>
          <w:tcPr>
            <w:tcW w:type="dxa" w:w="3324"/>
          </w:tcPr>
          <w:p>
            <w:r>
              <w:rPr>
                <w:sz w:val="19"/>
              </w:rPr>
              <w:t>Messaging</w:t>
            </w:r>
          </w:p>
        </w:tc>
        <w:tc>
          <w:tcPr>
            <w:tcW w:type="dxa" w:w="3324"/>
          </w:tcPr>
          <w:p>
            <w:r>
              <w:rPr>
                <w:sz w:val="19"/>
              </w:rPr>
              <w:t>Twilio SMS + WhatsApp Business API (via Twilio) + Resend (email)</w:t>
            </w:r>
          </w:p>
        </w:tc>
        <w:tc>
          <w:tcPr>
            <w:tcW w:type="dxa" w:w="3324"/>
          </w:tcPr>
          <w:p>
            <w:r>
              <w:rPr>
                <w:sz w:val="19"/>
              </w:rPr>
              <w:t>OTPs, site-visit reminders, lead alerts.</w:t>
            </w:r>
          </w:p>
        </w:tc>
      </w:tr>
      <w:tr>
        <w:tc>
          <w:tcPr>
            <w:tcW w:type="dxa" w:w="3324"/>
          </w:tcPr>
          <w:p>
            <w:r>
              <w:rPr>
                <w:sz w:val="19"/>
              </w:rPr>
              <w:t>Video Consult</w:t>
            </w:r>
          </w:p>
        </w:tc>
        <w:tc>
          <w:tcPr>
            <w:tcW w:type="dxa" w:w="3324"/>
          </w:tcPr>
          <w:p>
            <w:r>
              <w:rPr>
                <w:sz w:val="19"/>
              </w:rPr>
              <w:t>Daily.co embeddable rooms (Phase 3)</w:t>
            </w:r>
          </w:p>
        </w:tc>
        <w:tc>
          <w:tcPr>
            <w:tcW w:type="dxa" w:w="3324"/>
          </w:tcPr>
          <w:p>
            <w:r>
              <w:rPr>
                <w:sz w:val="19"/>
              </w:rPr>
              <w:t>GDPR-friendly, 10k min free tier, works over WebRTC.</w:t>
            </w:r>
          </w:p>
        </w:tc>
      </w:tr>
      <w:tr>
        <w:tc>
          <w:tcPr>
            <w:tcW w:type="dxa" w:w="3324"/>
          </w:tcPr>
          <w:p>
            <w:r>
              <w:rPr>
                <w:sz w:val="19"/>
              </w:rPr>
              <w:t>Analytics</w:t>
            </w:r>
          </w:p>
        </w:tc>
        <w:tc>
          <w:tcPr>
            <w:tcW w:type="dxa" w:w="3324"/>
          </w:tcPr>
          <w:p>
            <w:r>
              <w:rPr>
                <w:sz w:val="19"/>
              </w:rPr>
              <w:t>PostHog self-hosted (product analytics) + Google Search Console (SEO)</w:t>
            </w:r>
          </w:p>
        </w:tc>
        <w:tc>
          <w:tcPr>
            <w:tcW w:type="dxa" w:w="3324"/>
          </w:tcPr>
          <w:p>
            <w:r>
              <w:rPr>
                <w:sz w:val="19"/>
              </w:rPr>
              <w:t>Full funnel + partner-level attribution without leaking PII.</w:t>
            </w:r>
          </w:p>
        </w:tc>
      </w:tr>
      <w:tr>
        <w:tc>
          <w:tcPr>
            <w:tcW w:type="dxa" w:w="3324"/>
          </w:tcPr>
          <w:p>
            <w:r>
              <w:rPr>
                <w:sz w:val="19"/>
              </w:rPr>
              <w:t>Observability</w:t>
            </w:r>
          </w:p>
        </w:tc>
        <w:tc>
          <w:tcPr>
            <w:tcW w:type="dxa" w:w="3324"/>
          </w:tcPr>
          <w:p>
            <w:r>
              <w:rPr>
                <w:sz w:val="19"/>
              </w:rPr>
              <w:t>Sentry (errors) + Grafana Cloud free tier (metrics + logs)</w:t>
            </w:r>
          </w:p>
        </w:tc>
        <w:tc>
          <w:tcPr>
            <w:tcW w:type="dxa" w:w="3324"/>
          </w:tcPr>
          <w:p>
            <w:r>
              <w:rPr>
                <w:sz w:val="19"/>
              </w:rPr>
              <w:t>Catch prod issues before users report them.</w:t>
            </w:r>
          </w:p>
        </w:tc>
      </w:tr>
      <w:tr>
        <w:tc>
          <w:tcPr>
            <w:tcW w:type="dxa" w:w="3324"/>
          </w:tcPr>
          <w:p>
            <w:r>
              <w:rPr>
                <w:sz w:val="19"/>
              </w:rPr>
              <w:t>Deployment</w:t>
            </w:r>
          </w:p>
        </w:tc>
        <w:tc>
          <w:tcPr>
            <w:tcW w:type="dxa" w:w="3324"/>
          </w:tcPr>
          <w:p>
            <w:r>
              <w:rPr>
                <w:sz w:val="19"/>
              </w:rPr>
              <w:t>Emergent Platform (preview + production) → Vercel + Fly.io as fallback</w:t>
            </w:r>
          </w:p>
        </w:tc>
        <w:tc>
          <w:tcPr>
            <w:tcW w:type="dxa" w:w="3324"/>
          </w:tcPr>
          <w:p>
            <w:r>
              <w:rPr>
                <w:sz w:val="19"/>
              </w:rPr>
              <w:t>Already provisioned; single click deploys.</w:t>
            </w:r>
          </w:p>
        </w:tc>
      </w:tr>
    </w:tbl>
    <w:p>
      <w:pPr>
        <w:spacing w:before="280" w:after="120"/>
      </w:pPr>
      <w:r>
        <w:rPr>
          <w:rFonts w:ascii="Calibri" w:hAnsi="Calibri"/>
          <w:b/>
          <w:color w:val="0A0D18"/>
          <w:sz w:val="32"/>
        </w:rPr>
        <w:t>3.2 Emergent Universal Key Coverage</w:t>
      </w:r>
    </w:p>
    <w:p>
      <w:pPr>
        <w:spacing w:after="80"/>
      </w:pPr>
      <w:r>
        <w:rPr>
          <w:rFonts w:ascii="Calibri" w:hAnsi="Calibri"/>
          <w:b w:val="0"/>
          <w:i w:val="0"/>
          <w:color w:val="101010"/>
          <w:sz w:val="21"/>
        </w:rPr>
        <w:t>The Emergent LLM Key is used across the platform for:</w:t>
      </w:r>
    </w:p>
    <w:p>
      <w:pPr>
        <w:pStyle w:val="ListBullet"/>
        <w:spacing w:after="40"/>
        <w:ind w:left="283"/>
      </w:pPr>
      <w:r>
        <w:rPr>
          <w:rFonts w:ascii="Calibri" w:hAnsi="Calibri"/>
          <w:sz w:val="21"/>
        </w:rPr>
        <w:t>Natural-language property search (Claude Sonnet 4.5)</w:t>
      </w:r>
    </w:p>
    <w:p>
      <w:pPr>
        <w:pStyle w:val="ListBullet"/>
        <w:spacing w:after="40"/>
        <w:ind w:left="283"/>
      </w:pPr>
      <w:r>
        <w:rPr>
          <w:rFonts w:ascii="Calibri" w:hAnsi="Calibri"/>
          <w:sz w:val="21"/>
        </w:rPr>
        <w:t>AI Trust-Score narrative generation (Claude Sonnet 4.5)</w:t>
      </w:r>
    </w:p>
    <w:p>
      <w:pPr>
        <w:pStyle w:val="ListBullet"/>
        <w:spacing w:after="40"/>
        <w:ind w:left="283"/>
      </w:pPr>
      <w:r>
        <w:rPr>
          <w:rFonts w:ascii="Calibri" w:hAnsi="Calibri"/>
          <w:sz w:val="21"/>
        </w:rPr>
        <w:t>Lead intent classification &amp; scoring (Gemini 3 Flash)</w:t>
      </w:r>
    </w:p>
    <w:p>
      <w:pPr>
        <w:pStyle w:val="ListBullet"/>
        <w:spacing w:after="40"/>
        <w:ind w:left="283"/>
      </w:pPr>
      <w:r>
        <w:rPr>
          <w:rFonts w:ascii="Calibri" w:hAnsi="Calibri"/>
          <w:sz w:val="21"/>
        </w:rPr>
        <w:t>Auto-generated project marketing images (Nano Banana)</w:t>
      </w:r>
    </w:p>
    <w:p>
      <w:pPr>
        <w:pStyle w:val="ListBullet"/>
        <w:spacing w:after="40"/>
        <w:ind w:left="283"/>
      </w:pPr>
      <w:r>
        <w:rPr>
          <w:rFonts w:ascii="Calibri" w:hAnsi="Calibri"/>
          <w:sz w:val="21"/>
        </w:rPr>
        <w:t>Insight article summarisation &amp; SEO meta generation (GPT 5.2)</w:t>
      </w:r>
    </w:p>
    <w:p>
      <w:r>
        <w:br w:type="page"/>
      </w:r>
    </w:p>
    <w:p>
      <w:pPr>
        <w:spacing w:before="280" w:after="120"/>
      </w:pPr>
      <w:r>
        <w:rPr>
          <w:rFonts w:ascii="Calibri" w:hAnsi="Calibri"/>
          <w:b/>
          <w:color w:val="0A0D18"/>
          <w:sz w:val="44"/>
        </w:rPr>
        <w:t>4. Phase 1 — Trust Foundation &amp; Multi-Portal Base</w:t>
      </w:r>
    </w:p>
    <w:tbl>
      <w:tblPr>
        <w:tblW w:type="auto" w:w="0"/>
        <w:tblLayout w:type="fixed"/>
        <w:tblLook w:firstColumn="1" w:firstRow="1" w:lastColumn="0" w:lastRow="0" w:noHBand="0" w:noVBand="1" w:val="04A0"/>
      </w:tblPr>
      <w:tblGrid>
        <w:gridCol w:w="4986"/>
        <w:gridCol w:w="4986"/>
      </w:tblGrid>
      <w:tr>
        <w:tc>
          <w:tcPr>
            <w:tcW w:type="dxa" w:w="2551"/>
            <w:shd w:val="clear" w:color="auto" w:fill="F5F1E8"/>
          </w:tcPr>
          <w:p>
            <w:r>
              <w:rPr>
                <w:b/>
                <w:color w:val="0A0D18"/>
                <w:sz w:val="20"/>
              </w:rPr>
              <w:t>Timeline (est.)</w:t>
            </w:r>
          </w:p>
        </w:tc>
        <w:tc>
          <w:tcPr>
            <w:tcW w:type="dxa" w:w="6803"/>
          </w:tcPr>
          <w:p>
            <w:r>
              <w:rPr>
                <w:sz w:val="20"/>
              </w:rPr>
              <w:t>8 – 10 weeks</w:t>
            </w:r>
          </w:p>
        </w:tc>
      </w:tr>
      <w:tr>
        <w:tc>
          <w:tcPr>
            <w:tcW w:type="dxa" w:w="2551"/>
            <w:shd w:val="clear" w:color="auto" w:fill="F5F1E8"/>
          </w:tcPr>
          <w:p>
            <w:r>
              <w:rPr>
                <w:b/>
                <w:color w:val="0A0D18"/>
                <w:sz w:val="20"/>
              </w:rPr>
              <w:t>Primary goal</w:t>
            </w:r>
          </w:p>
        </w:tc>
        <w:tc>
          <w:tcPr>
            <w:tcW w:type="dxa" w:w="6803"/>
          </w:tcPr>
          <w:p>
            <w:r>
              <w:rPr>
                <w:sz w:val="20"/>
              </w:rPr>
              <w:t>Establish EBG Realty as the trust benchmark and launch three role-based portals.</w:t>
            </w:r>
          </w:p>
        </w:tc>
      </w:tr>
      <w:tr>
        <w:tc>
          <w:tcPr>
            <w:tcW w:type="dxa" w:w="2551"/>
            <w:shd w:val="clear" w:color="auto" w:fill="F5F1E8"/>
          </w:tcPr>
          <w:p>
            <w:r>
              <w:rPr>
                <w:b/>
                <w:color w:val="0A0D18"/>
                <w:sz w:val="20"/>
              </w:rPr>
              <w:t>Success metrics</w:t>
            </w:r>
          </w:p>
        </w:tc>
        <w:tc>
          <w:tcPr>
            <w:tcW w:type="dxa" w:w="6803"/>
          </w:tcPr>
          <w:p>
            <w:r>
              <w:rPr>
                <w:sz w:val="20"/>
              </w:rPr>
              <w:t>500 verified listings, 100 active channel partners, 25 builder accounts, 1,000 buyer sign-ups.</w:t>
            </w:r>
          </w:p>
        </w:tc>
      </w:tr>
      <w:tr>
        <w:tc>
          <w:tcPr>
            <w:tcW w:type="dxa" w:w="2551"/>
            <w:shd w:val="clear" w:color="auto" w:fill="F5F1E8"/>
          </w:tcPr>
          <w:p>
            <w:r>
              <w:rPr>
                <w:b/>
                <w:color w:val="0A0D18"/>
                <w:sz w:val="20"/>
              </w:rPr>
              <w:t>Team</w:t>
            </w:r>
          </w:p>
        </w:tc>
        <w:tc>
          <w:tcPr>
            <w:tcW w:type="dxa" w:w="6803"/>
          </w:tcPr>
          <w:p>
            <w:r>
              <w:rPr>
                <w:sz w:val="20"/>
              </w:rPr>
              <w:t>1 PM · 1 Designer · 2 Full-stack devs · 1 QA (part-time)</w:t>
            </w:r>
          </w:p>
        </w:tc>
      </w:tr>
    </w:tbl>
    <w:p>
      <w:pPr>
        <w:spacing w:before="280" w:after="120"/>
      </w:pPr>
      <w:r>
        <w:rPr>
          <w:rFonts w:ascii="Calibri" w:hAnsi="Calibri"/>
          <w:b/>
          <w:color w:val="0A0D18"/>
          <w:sz w:val="32"/>
        </w:rPr>
        <w:t>4.1 Homepage — Trust Re-Positioning</w:t>
      </w:r>
    </w:p>
    <w:p>
      <w:pPr>
        <w:pStyle w:val="ListBullet"/>
        <w:spacing w:after="40"/>
        <w:ind w:left="283"/>
      </w:pPr>
      <w:r>
        <w:rPr>
          <w:rFonts w:ascii="Calibri" w:hAnsi="Calibri"/>
          <w:sz w:val="21"/>
        </w:rPr>
        <w:t>Rewrite hero with the nine USPs as compact badge grid above the fold.</w:t>
      </w:r>
    </w:p>
    <w:p>
      <w:pPr>
        <w:pStyle w:val="ListBullet"/>
        <w:spacing w:after="40"/>
        <w:ind w:left="283"/>
      </w:pPr>
      <w:r>
        <w:rPr>
          <w:rFonts w:ascii="Calibri" w:hAnsi="Calibri"/>
          <w:sz w:val="21"/>
        </w:rPr>
        <w:t>New section: “Why Buy Through EBG Realty?” — 8 trust badges (Legal Verified, Title Verified, RERA Verified, Builder Authorized, Price Match, Investment Score, Rental Yield Score, Risk Meter).</w:t>
      </w:r>
    </w:p>
    <w:p>
      <w:pPr>
        <w:pStyle w:val="ListBullet"/>
        <w:spacing w:after="40"/>
        <w:ind w:left="283"/>
      </w:pPr>
      <w:r>
        <w:rPr>
          <w:rFonts w:ascii="Calibri" w:hAnsi="Calibri"/>
          <w:sz w:val="21"/>
        </w:rPr>
        <w:t>Deep-link to a dedicated EBG Legal Check page.</w:t>
      </w:r>
    </w:p>
    <w:p>
      <w:pPr>
        <w:pStyle w:val="ListBullet"/>
        <w:spacing w:after="40"/>
        <w:ind w:left="283"/>
      </w:pPr>
      <w:r>
        <w:rPr>
          <w:rFonts w:ascii="Calibri" w:hAnsi="Calibri"/>
          <w:sz w:val="21"/>
        </w:rPr>
        <w:t>Trust ribbon strip above footer with real-time counters (Verified Listings, Channel Partners, Bookings this Quarter).</w:t>
      </w:r>
    </w:p>
    <w:p>
      <w:pPr>
        <w:spacing w:before="280" w:after="120"/>
      </w:pPr>
      <w:r>
        <w:rPr>
          <w:rFonts w:ascii="Calibri" w:hAnsi="Calibri"/>
          <w:b/>
          <w:color w:val="0A0D18"/>
          <w:sz w:val="32"/>
        </w:rPr>
        <w:t>4.2 EBG Legal Check Page (biggest USP)</w:t>
      </w:r>
    </w:p>
    <w:p>
      <w:pPr>
        <w:spacing w:after="80"/>
      </w:pPr>
      <w:r>
        <w:rPr>
          <w:rFonts w:ascii="Calibri" w:hAnsi="Calibri"/>
          <w:b w:val="0"/>
          <w:i w:val="0"/>
          <w:color w:val="101010"/>
          <w:sz w:val="21"/>
        </w:rPr>
        <w:t>Explains the seven-step verification process with icons, sample reports and FAQ.</w:t>
      </w:r>
    </w:p>
    <w:p>
      <w:pPr>
        <w:pStyle w:val="ListBullet"/>
        <w:spacing w:after="40"/>
        <w:ind w:left="283"/>
      </w:pPr>
      <w:r>
        <w:rPr>
          <w:rFonts w:ascii="Calibri" w:hAnsi="Calibri"/>
          <w:sz w:val="21"/>
        </w:rPr>
        <w:t>Ownership Verification</w:t>
      </w:r>
    </w:p>
    <w:p>
      <w:pPr>
        <w:pStyle w:val="ListBullet"/>
        <w:spacing w:after="40"/>
        <w:ind w:left="283"/>
      </w:pPr>
      <w:r>
        <w:rPr>
          <w:rFonts w:ascii="Calibri" w:hAnsi="Calibri"/>
          <w:sz w:val="21"/>
        </w:rPr>
        <w:t>Encumbrance Check</w:t>
      </w:r>
    </w:p>
    <w:p>
      <w:pPr>
        <w:pStyle w:val="ListBullet"/>
        <w:spacing w:after="40"/>
        <w:ind w:left="283"/>
      </w:pPr>
      <w:r>
        <w:rPr>
          <w:rFonts w:ascii="Calibri" w:hAnsi="Calibri"/>
          <w:sz w:val="21"/>
        </w:rPr>
        <w:t>RERA Verification</w:t>
      </w:r>
    </w:p>
    <w:p>
      <w:pPr>
        <w:pStyle w:val="ListBullet"/>
        <w:spacing w:after="40"/>
        <w:ind w:left="283"/>
      </w:pPr>
      <w:r>
        <w:rPr>
          <w:rFonts w:ascii="Calibri" w:hAnsi="Calibri"/>
          <w:sz w:val="21"/>
        </w:rPr>
        <w:t>Land Title Verification</w:t>
      </w:r>
    </w:p>
    <w:p>
      <w:pPr>
        <w:pStyle w:val="ListBullet"/>
        <w:spacing w:after="40"/>
        <w:ind w:left="283"/>
      </w:pPr>
      <w:r>
        <w:rPr>
          <w:rFonts w:ascii="Calibri" w:hAnsi="Calibri"/>
          <w:sz w:val="21"/>
        </w:rPr>
        <w:t>Government Approvals</w:t>
      </w:r>
    </w:p>
    <w:p>
      <w:pPr>
        <w:pStyle w:val="ListBullet"/>
        <w:spacing w:after="40"/>
        <w:ind w:left="283"/>
      </w:pPr>
      <w:r>
        <w:rPr>
          <w:rFonts w:ascii="Calibri" w:hAnsi="Calibri"/>
          <w:sz w:val="21"/>
        </w:rPr>
        <w:t>Bank Approval Status</w:t>
      </w:r>
    </w:p>
    <w:p>
      <w:pPr>
        <w:pStyle w:val="ListBullet"/>
        <w:spacing w:after="40"/>
        <w:ind w:left="283"/>
      </w:pPr>
      <w:r>
        <w:rPr>
          <w:rFonts w:ascii="Calibri" w:hAnsi="Calibri"/>
          <w:sz w:val="21"/>
        </w:rPr>
        <w:t>Litigation Check</w:t>
      </w:r>
    </w:p>
    <w:p>
      <w:pPr>
        <w:spacing w:before="280" w:after="120"/>
      </w:pPr>
      <w:r>
        <w:rPr>
          <w:rFonts w:ascii="Calibri" w:hAnsi="Calibri"/>
          <w:b/>
          <w:color w:val="0A0D18"/>
          <w:sz w:val="32"/>
        </w:rPr>
        <w:t>4.3 Property Detail — Comprehensive Rebuild</w:t>
      </w:r>
    </w:p>
    <w:p>
      <w:pPr>
        <w:pStyle w:val="ListBullet"/>
        <w:spacing w:after="40"/>
        <w:ind w:left="283"/>
      </w:pPr>
      <w:r>
        <w:rPr>
          <w:rFonts w:ascii="Calibri" w:hAnsi="Calibri"/>
          <w:sz w:val="21"/>
        </w:rPr>
        <w:t>HD image gallery + drone video + walkthrough video slot</w:t>
      </w:r>
    </w:p>
    <w:p>
      <w:pPr>
        <w:pStyle w:val="ListBullet"/>
        <w:spacing w:after="40"/>
        <w:ind w:left="283"/>
      </w:pPr>
      <w:r>
        <w:rPr>
          <w:rFonts w:ascii="Calibri" w:hAnsi="Calibri"/>
          <w:sz w:val="21"/>
        </w:rPr>
        <w:t>Floor plans (multi-tab per configuration)</w:t>
      </w:r>
    </w:p>
    <w:p>
      <w:pPr>
        <w:pStyle w:val="ListBullet"/>
        <w:spacing w:after="40"/>
        <w:ind w:left="283"/>
      </w:pPr>
      <w:r>
        <w:rPr>
          <w:rFonts w:ascii="Calibri" w:hAnsi="Calibri"/>
          <w:sz w:val="21"/>
        </w:rPr>
        <w:t>Interactive map (Leaflet + OSM) with Nearby POIs — Schools, Hospitals, Metro, Roads</w:t>
      </w:r>
    </w:p>
    <w:p>
      <w:pPr>
        <w:pStyle w:val="ListBullet"/>
        <w:spacing w:after="40"/>
        <w:ind w:left="283"/>
      </w:pPr>
      <w:r>
        <w:rPr>
          <w:rFonts w:ascii="Calibri" w:hAnsi="Calibri"/>
          <w:sz w:val="21"/>
        </w:rPr>
        <w:t>Payment plans and construction-update timeline</w:t>
      </w:r>
    </w:p>
    <w:p>
      <w:pPr>
        <w:pStyle w:val="ListBullet"/>
        <w:spacing w:after="40"/>
        <w:ind w:left="283"/>
      </w:pPr>
      <w:r>
        <w:rPr>
          <w:rFonts w:ascii="Calibri" w:hAnsi="Calibri"/>
          <w:sz w:val="21"/>
        </w:rPr>
        <w:t>Builder profile card + RERA registration card</w:t>
      </w:r>
    </w:p>
    <w:p>
      <w:pPr>
        <w:pStyle w:val="ListBullet"/>
        <w:spacing w:after="40"/>
        <w:ind w:left="283"/>
      </w:pPr>
      <w:r>
        <w:rPr>
          <w:rFonts w:ascii="Calibri" w:hAnsi="Calibri"/>
          <w:sz w:val="21"/>
        </w:rPr>
        <w:t>Legal verification status badge (green / amber / not-started)</w:t>
      </w:r>
    </w:p>
    <w:p>
      <w:pPr>
        <w:pStyle w:val="ListBullet"/>
        <w:spacing w:after="40"/>
        <w:ind w:left="283"/>
      </w:pPr>
      <w:r>
        <w:rPr>
          <w:rFonts w:ascii="Calibri" w:hAnsi="Calibri"/>
          <w:sz w:val="21"/>
        </w:rPr>
        <w:t>EBG Trust Score widget with 8-factor radial chart</w:t>
      </w:r>
    </w:p>
    <w:p>
      <w:pPr>
        <w:pStyle w:val="ListBullet"/>
        <w:spacing w:after="40"/>
        <w:ind w:left="283"/>
      </w:pPr>
      <w:r>
        <w:rPr>
          <w:rFonts w:ascii="Calibri" w:hAnsi="Calibri"/>
          <w:sz w:val="21"/>
        </w:rPr>
        <w:t>Investment / Rental Yield / Appreciation / Risk meters</w:t>
      </w:r>
    </w:p>
    <w:p>
      <w:pPr>
        <w:pStyle w:val="ListBullet"/>
        <w:spacing w:after="40"/>
        <w:ind w:left="283"/>
      </w:pPr>
      <w:r>
        <w:rPr>
          <w:rFonts w:ascii="Calibri" w:hAnsi="Calibri"/>
          <w:sz w:val="21"/>
        </w:rPr>
        <w:t>EMI calculator + ROI calculator + FAQ + Pros &amp; Cons</w:t>
      </w:r>
    </w:p>
    <w:p>
      <w:pPr>
        <w:pStyle w:val="ListBullet"/>
        <w:spacing w:after="40"/>
        <w:ind w:left="283"/>
      </w:pPr>
      <w:r>
        <w:rPr>
          <w:rFonts w:ascii="Calibri" w:hAnsi="Calibri"/>
          <w:sz w:val="21"/>
        </w:rPr>
        <w:t>CTAs: Book Site Visit · Download Brochure · WhatsApp Enquire · Call Advisor</w:t>
      </w:r>
    </w:p>
    <w:p>
      <w:pPr>
        <w:spacing w:before="280" w:after="120"/>
      </w:pPr>
      <w:r>
        <w:rPr>
          <w:rFonts w:ascii="Calibri" w:hAnsi="Calibri"/>
          <w:b/>
          <w:color w:val="0A0D18"/>
          <w:sz w:val="32"/>
        </w:rPr>
        <w:t>4.4 EBG Trust Score (Signature Feature)</w:t>
      </w:r>
    </w:p>
    <w:p>
      <w:pPr>
        <w:spacing w:after="80"/>
      </w:pPr>
      <w:r>
        <w:rPr>
          <w:rFonts w:ascii="Calibri" w:hAnsi="Calibri"/>
          <w:b w:val="0"/>
          <w:i w:val="0"/>
          <w:color w:val="101010"/>
          <w:sz w:val="21"/>
        </w:rPr>
        <w:t>A single 0–100 score visible on every property card and detail page.</w:t>
      </w:r>
    </w:p>
    <w:p>
      <w:pPr>
        <w:pStyle w:val="ListBullet"/>
        <w:spacing w:after="40"/>
        <w:ind w:left="283"/>
      </w:pPr>
      <w:r>
        <w:rPr>
          <w:rFonts w:ascii="Calibri" w:hAnsi="Calibri"/>
          <w:sz w:val="21"/>
        </w:rPr>
        <w:t>Legal Verification (20)</w:t>
      </w:r>
    </w:p>
    <w:p>
      <w:pPr>
        <w:pStyle w:val="ListBullet"/>
        <w:spacing w:after="40"/>
        <w:ind w:left="283"/>
      </w:pPr>
      <w:r>
        <w:rPr>
          <w:rFonts w:ascii="Calibri" w:hAnsi="Calibri"/>
          <w:sz w:val="21"/>
        </w:rPr>
        <w:t>Builder Reputation (15)</w:t>
      </w:r>
    </w:p>
    <w:p>
      <w:pPr>
        <w:pStyle w:val="ListBullet"/>
        <w:spacing w:after="40"/>
        <w:ind w:left="283"/>
      </w:pPr>
      <w:r>
        <w:rPr>
          <w:rFonts w:ascii="Calibri" w:hAnsi="Calibri"/>
          <w:sz w:val="21"/>
        </w:rPr>
        <w:t>Construction Quality (10)</w:t>
      </w:r>
    </w:p>
    <w:p>
      <w:pPr>
        <w:pStyle w:val="ListBullet"/>
        <w:spacing w:after="40"/>
        <w:ind w:left="283"/>
      </w:pPr>
      <w:r>
        <w:rPr>
          <w:rFonts w:ascii="Calibri" w:hAnsi="Calibri"/>
          <w:sz w:val="21"/>
        </w:rPr>
        <w:t>Delivery Track Record (10)</w:t>
      </w:r>
    </w:p>
    <w:p>
      <w:pPr>
        <w:pStyle w:val="ListBullet"/>
        <w:spacing w:after="40"/>
        <w:ind w:left="283"/>
      </w:pPr>
      <w:r>
        <w:rPr>
          <w:rFonts w:ascii="Calibri" w:hAnsi="Calibri"/>
          <w:sz w:val="21"/>
        </w:rPr>
        <w:t>Appreciation Potential (10)</w:t>
      </w:r>
    </w:p>
    <w:p>
      <w:pPr>
        <w:pStyle w:val="ListBullet"/>
        <w:spacing w:after="40"/>
        <w:ind w:left="283"/>
      </w:pPr>
      <w:r>
        <w:rPr>
          <w:rFonts w:ascii="Calibri" w:hAnsi="Calibri"/>
          <w:sz w:val="21"/>
        </w:rPr>
        <w:t>Location &amp; Connectivity (15)</w:t>
      </w:r>
    </w:p>
    <w:p>
      <w:pPr>
        <w:pStyle w:val="ListBullet"/>
        <w:spacing w:after="40"/>
        <w:ind w:left="283"/>
      </w:pPr>
      <w:r>
        <w:rPr>
          <w:rFonts w:ascii="Calibri" w:hAnsi="Calibri"/>
          <w:sz w:val="21"/>
        </w:rPr>
        <w:t>Livability Index (10)</w:t>
      </w:r>
    </w:p>
    <w:p>
      <w:pPr>
        <w:pStyle w:val="ListBullet"/>
        <w:spacing w:after="40"/>
        <w:ind w:left="283"/>
      </w:pPr>
      <w:r>
        <w:rPr>
          <w:rFonts w:ascii="Calibri" w:hAnsi="Calibri"/>
          <w:sz w:val="21"/>
        </w:rPr>
        <w:t>Documentation Status (10)</w:t>
      </w:r>
    </w:p>
    <w:p>
      <w:pPr>
        <w:spacing w:after="80"/>
      </w:pPr>
      <w:r>
        <w:rPr>
          <w:rFonts w:ascii="Calibri" w:hAnsi="Calibri"/>
          <w:b w:val="0"/>
          <w:i/>
          <w:color w:val="101010"/>
          <w:sz w:val="20"/>
        </w:rPr>
        <w:t>Phase 1: admin-entered per project with change-log. Phase 2: auto-calculated using RERA/portal data with admin override.</w:t>
      </w:r>
    </w:p>
    <w:p>
      <w:pPr>
        <w:spacing w:before="280" w:after="120"/>
      </w:pPr>
      <w:r>
        <w:rPr>
          <w:rFonts w:ascii="Calibri" w:hAnsi="Calibri"/>
          <w:b/>
          <w:color w:val="0A0D18"/>
          <w:sz w:val="32"/>
        </w:rPr>
        <w:t>4.5 Buyer Portal</w:t>
      </w:r>
    </w:p>
    <w:p>
      <w:pPr>
        <w:pStyle w:val="ListBullet"/>
        <w:spacing w:after="40"/>
        <w:ind w:left="283"/>
      </w:pPr>
      <w:r>
        <w:rPr>
          <w:rFonts w:ascii="Calibri" w:hAnsi="Calibri"/>
          <w:sz w:val="21"/>
        </w:rPr>
        <w:t>Register / Login (email + OTP, optional Google)</w:t>
      </w:r>
    </w:p>
    <w:p>
      <w:pPr>
        <w:pStyle w:val="ListBullet"/>
        <w:spacing w:after="40"/>
        <w:ind w:left="283"/>
      </w:pPr>
      <w:r>
        <w:rPr>
          <w:rFonts w:ascii="Calibri" w:hAnsi="Calibri"/>
          <w:sz w:val="21"/>
        </w:rPr>
        <w:t>Saved Properties &amp; Shortlists</w:t>
      </w:r>
    </w:p>
    <w:p>
      <w:pPr>
        <w:pStyle w:val="ListBullet"/>
        <w:spacing w:after="40"/>
        <w:ind w:left="283"/>
      </w:pPr>
      <w:r>
        <w:rPr>
          <w:rFonts w:ascii="Calibri" w:hAnsi="Calibri"/>
          <w:sz w:val="21"/>
        </w:rPr>
        <w:t>Site Visit Schedule with reminders</w:t>
      </w:r>
    </w:p>
    <w:p>
      <w:pPr>
        <w:pStyle w:val="ListBullet"/>
        <w:spacing w:after="40"/>
        <w:ind w:left="283"/>
      </w:pPr>
      <w:r>
        <w:rPr>
          <w:rFonts w:ascii="Calibri" w:hAnsi="Calibri"/>
          <w:sz w:val="21"/>
        </w:rPr>
        <w:t>Booking Status timeline</w:t>
      </w:r>
    </w:p>
    <w:p>
      <w:pPr>
        <w:pStyle w:val="ListBullet"/>
        <w:spacing w:after="40"/>
        <w:ind w:left="283"/>
      </w:pPr>
      <w:r>
        <w:rPr>
          <w:rFonts w:ascii="Calibri" w:hAnsi="Calibri"/>
          <w:sz w:val="21"/>
        </w:rPr>
        <w:t>Documentation Vault (agreements, receipts, registry)</w:t>
      </w:r>
    </w:p>
    <w:p>
      <w:pPr>
        <w:pStyle w:val="ListBullet"/>
        <w:spacing w:after="40"/>
        <w:ind w:left="283"/>
      </w:pPr>
      <w:r>
        <w:rPr>
          <w:rFonts w:ascii="Calibri" w:hAnsi="Calibri"/>
          <w:sz w:val="21"/>
        </w:rPr>
        <w:t>Loan application status (Phase 1 – manual; Phase 2 – bank APIs)</w:t>
      </w:r>
    </w:p>
    <w:p>
      <w:pPr>
        <w:pStyle w:val="ListBullet"/>
        <w:spacing w:after="40"/>
        <w:ind w:left="283"/>
      </w:pPr>
      <w:r>
        <w:rPr>
          <w:rFonts w:ascii="Calibri" w:hAnsi="Calibri"/>
          <w:sz w:val="21"/>
        </w:rPr>
        <w:t>Customer support tickets</w:t>
      </w:r>
    </w:p>
    <w:p>
      <w:pPr>
        <w:spacing w:before="280" w:after="120"/>
      </w:pPr>
      <w:r>
        <w:rPr>
          <w:rFonts w:ascii="Calibri" w:hAnsi="Calibri"/>
          <w:b/>
          <w:color w:val="0A0D18"/>
          <w:sz w:val="32"/>
        </w:rPr>
        <w:t>4.6 Channel Partner Portal (biggest differentiator)</w:t>
      </w:r>
    </w:p>
    <w:p>
      <w:pPr>
        <w:pStyle w:val="ListBullet"/>
        <w:spacing w:after="40"/>
        <w:ind w:left="283"/>
      </w:pPr>
      <w:r>
        <w:rPr>
          <w:rFonts w:ascii="Calibri" w:hAnsi="Calibri"/>
          <w:sz w:val="21"/>
        </w:rPr>
        <w:t>Registration + KYC upload (PAN, RERA agent ID, Aadhaar)</w:t>
      </w:r>
    </w:p>
    <w:p>
      <w:pPr>
        <w:pStyle w:val="ListBullet"/>
        <w:spacing w:after="40"/>
        <w:ind w:left="283"/>
      </w:pPr>
      <w:r>
        <w:rPr>
          <w:rFonts w:ascii="Calibri" w:hAnsi="Calibri"/>
          <w:sz w:val="21"/>
        </w:rPr>
        <w:t>Approval workflow via Admin</w:t>
      </w:r>
    </w:p>
    <w:p>
      <w:pPr>
        <w:pStyle w:val="ListBullet"/>
        <w:spacing w:after="40"/>
        <w:ind w:left="283"/>
      </w:pPr>
      <w:r>
        <w:rPr>
          <w:rFonts w:ascii="Calibri" w:hAnsi="Calibri"/>
          <w:sz w:val="21"/>
        </w:rPr>
        <w:t>Personal Dashboard (leads, bookings, commissions, payouts)</w:t>
      </w:r>
    </w:p>
    <w:p>
      <w:pPr>
        <w:pStyle w:val="ListBullet"/>
        <w:spacing w:after="40"/>
        <w:ind w:left="283"/>
      </w:pPr>
      <w:r>
        <w:rPr>
          <w:rFonts w:ascii="Calibri" w:hAnsi="Calibri"/>
          <w:sz w:val="21"/>
        </w:rPr>
        <w:t>Lead Management (assign, follow-up, convert)</w:t>
      </w:r>
    </w:p>
    <w:p>
      <w:pPr>
        <w:pStyle w:val="ListBullet"/>
        <w:spacing w:after="40"/>
        <w:ind w:left="283"/>
      </w:pPr>
      <w:r>
        <w:rPr>
          <w:rFonts w:ascii="Calibri" w:hAnsi="Calibri"/>
          <w:sz w:val="21"/>
        </w:rPr>
        <w:t>Builder Inventory — live availability &amp; pricing</w:t>
      </w:r>
    </w:p>
    <w:p>
      <w:pPr>
        <w:pStyle w:val="ListBullet"/>
        <w:spacing w:after="40"/>
        <w:ind w:left="283"/>
      </w:pPr>
      <w:r>
        <w:rPr>
          <w:rFonts w:ascii="Calibri" w:hAnsi="Calibri"/>
          <w:sz w:val="21"/>
        </w:rPr>
        <w:t>Marketing Toolkit — brochures, images, videos, WhatsApp-share templates</w:t>
      </w:r>
    </w:p>
    <w:p>
      <w:pPr>
        <w:pStyle w:val="ListBullet"/>
        <w:spacing w:after="40"/>
        <w:ind w:left="283"/>
      </w:pPr>
      <w:r>
        <w:rPr>
          <w:rFonts w:ascii="Calibri" w:hAnsi="Calibri"/>
          <w:sz w:val="21"/>
        </w:rPr>
        <w:t>Site-Visit Booking on behalf of buyer</w:t>
      </w:r>
    </w:p>
    <w:p>
      <w:pPr>
        <w:pStyle w:val="ListBullet"/>
        <w:spacing w:after="40"/>
        <w:ind w:left="283"/>
      </w:pPr>
      <w:r>
        <w:rPr>
          <w:rFonts w:ascii="Calibri" w:hAnsi="Calibri"/>
          <w:sz w:val="21"/>
        </w:rPr>
        <w:t>Support Ticket System</w:t>
      </w:r>
    </w:p>
    <w:p>
      <w:pPr>
        <w:spacing w:before="280" w:after="120"/>
      </w:pPr>
      <w:r>
        <w:rPr>
          <w:rFonts w:ascii="Calibri" w:hAnsi="Calibri"/>
          <w:b/>
          <w:color w:val="0A0D18"/>
          <w:sz w:val="32"/>
        </w:rPr>
        <w:t>4.7 Builder Portal</w:t>
      </w:r>
    </w:p>
    <w:p>
      <w:pPr>
        <w:pStyle w:val="ListBullet"/>
        <w:spacing w:after="40"/>
        <w:ind w:left="283"/>
      </w:pPr>
      <w:r>
        <w:rPr>
          <w:rFonts w:ascii="Calibri" w:hAnsi="Calibri"/>
          <w:sz w:val="21"/>
        </w:rPr>
        <w:t>Onboarding + verification</w:t>
      </w:r>
    </w:p>
    <w:p>
      <w:pPr>
        <w:pStyle w:val="ListBullet"/>
        <w:spacing w:after="40"/>
        <w:ind w:left="283"/>
      </w:pPr>
      <w:r>
        <w:rPr>
          <w:rFonts w:ascii="Calibri" w:hAnsi="Calibri"/>
          <w:sz w:val="21"/>
        </w:rPr>
        <w:t>Inventory upload (unit/tower/floor level)</w:t>
      </w:r>
    </w:p>
    <w:p>
      <w:pPr>
        <w:pStyle w:val="ListBullet"/>
        <w:spacing w:after="40"/>
        <w:ind w:left="283"/>
      </w:pPr>
      <w:r>
        <w:rPr>
          <w:rFonts w:ascii="Calibri" w:hAnsi="Calibri"/>
          <w:sz w:val="21"/>
        </w:rPr>
        <w:t>Pricing / availability updates</w:t>
      </w:r>
    </w:p>
    <w:p>
      <w:pPr>
        <w:pStyle w:val="ListBullet"/>
        <w:spacing w:after="40"/>
        <w:ind w:left="283"/>
      </w:pPr>
      <w:r>
        <w:rPr>
          <w:rFonts w:ascii="Calibri" w:hAnsi="Calibri"/>
          <w:sz w:val="21"/>
        </w:rPr>
        <w:t>Approvals for partner bookings</w:t>
      </w:r>
    </w:p>
    <w:p>
      <w:pPr>
        <w:pStyle w:val="ListBullet"/>
        <w:spacing w:after="40"/>
        <w:ind w:left="283"/>
      </w:pPr>
      <w:r>
        <w:rPr>
          <w:rFonts w:ascii="Calibri" w:hAnsi="Calibri"/>
          <w:sz w:val="21"/>
        </w:rPr>
        <w:t>Sales analytics dashboard</w:t>
      </w:r>
    </w:p>
    <w:p>
      <w:pPr>
        <w:pStyle w:val="ListBullet"/>
        <w:spacing w:after="40"/>
        <w:ind w:left="283"/>
      </w:pPr>
      <w:r>
        <w:rPr>
          <w:rFonts w:ascii="Calibri" w:hAnsi="Calibri"/>
          <w:sz w:val="21"/>
        </w:rPr>
        <w:t>Dealer performance leaderboard</w:t>
      </w:r>
    </w:p>
    <w:p>
      <w:pPr>
        <w:pStyle w:val="ListBullet"/>
        <w:spacing w:after="40"/>
        <w:ind w:left="283"/>
      </w:pPr>
      <w:r>
        <w:rPr>
          <w:rFonts w:ascii="Calibri" w:hAnsi="Calibri"/>
          <w:sz w:val="21"/>
        </w:rPr>
        <w:t>Offer / promo publishing</w:t>
      </w:r>
    </w:p>
    <w:p>
      <w:pPr>
        <w:spacing w:before="280" w:after="120"/>
      </w:pPr>
      <w:r>
        <w:rPr>
          <w:rFonts w:ascii="Calibri" w:hAnsi="Calibri"/>
          <w:b/>
          <w:color w:val="0A0D18"/>
          <w:sz w:val="32"/>
        </w:rPr>
        <w:t>4.8 Admin Enhancements</w:t>
      </w:r>
    </w:p>
    <w:p>
      <w:pPr>
        <w:pStyle w:val="ListBullet"/>
        <w:spacing w:after="40"/>
        <w:ind w:left="283"/>
      </w:pPr>
      <w:r>
        <w:rPr>
          <w:rFonts w:ascii="Calibri" w:hAnsi="Calibri"/>
          <w:sz w:val="21"/>
        </w:rPr>
        <w:t>Super-admin manages all three portals</w:t>
      </w:r>
    </w:p>
    <w:p>
      <w:pPr>
        <w:pStyle w:val="ListBullet"/>
        <w:spacing w:after="40"/>
        <w:ind w:left="283"/>
      </w:pPr>
      <w:r>
        <w:rPr>
          <w:rFonts w:ascii="Calibri" w:hAnsi="Calibri"/>
          <w:sz w:val="21"/>
        </w:rPr>
        <w:t>KYC approval queue with document viewer</w:t>
      </w:r>
    </w:p>
    <w:p>
      <w:pPr>
        <w:pStyle w:val="ListBullet"/>
        <w:spacing w:after="40"/>
        <w:ind w:left="283"/>
      </w:pPr>
      <w:r>
        <w:rPr>
          <w:rFonts w:ascii="Calibri" w:hAnsi="Calibri"/>
          <w:sz w:val="21"/>
        </w:rPr>
        <w:t>Trust Score entry + audit trail</w:t>
      </w:r>
    </w:p>
    <w:p>
      <w:pPr>
        <w:pStyle w:val="ListBullet"/>
        <w:spacing w:after="40"/>
        <w:ind w:left="283"/>
      </w:pPr>
      <w:r>
        <w:rPr>
          <w:rFonts w:ascii="Calibri" w:hAnsi="Calibri"/>
          <w:sz w:val="21"/>
        </w:rPr>
        <w:t>RERA registry data entry</w:t>
      </w:r>
    </w:p>
    <w:p>
      <w:pPr>
        <w:pStyle w:val="ListBullet"/>
        <w:spacing w:after="40"/>
        <w:ind w:left="283"/>
      </w:pPr>
      <w:r>
        <w:rPr>
          <w:rFonts w:ascii="Calibri" w:hAnsi="Calibri"/>
          <w:sz w:val="21"/>
        </w:rPr>
        <w:t>Legal verification workflow with status transitions</w:t>
      </w:r>
    </w:p>
    <w:p>
      <w:pPr>
        <w:pStyle w:val="ListBullet"/>
        <w:spacing w:after="40"/>
        <w:ind w:left="283"/>
      </w:pPr>
      <w:r>
        <w:rPr>
          <w:rFonts w:ascii="Calibri" w:hAnsi="Calibri"/>
          <w:sz w:val="21"/>
        </w:rPr>
        <w:t>Content publishing (insights, area reviews)</w:t>
      </w:r>
    </w:p>
    <w:p>
      <w:pPr>
        <w:spacing w:before="280" w:after="120"/>
      </w:pPr>
      <w:r>
        <w:rPr>
          <w:rFonts w:ascii="Calibri" w:hAnsi="Calibri"/>
          <w:b/>
          <w:color w:val="0A0D18"/>
          <w:sz w:val="32"/>
        </w:rPr>
        <w:t>4.9 Phase 1 Deliverables</w:t>
      </w:r>
    </w:p>
    <w:p>
      <w:pPr>
        <w:pStyle w:val="ListBullet"/>
        <w:spacing w:after="40"/>
        <w:ind w:left="283"/>
      </w:pPr>
      <w:r>
        <w:rPr>
          <w:rFonts w:ascii="Calibri" w:hAnsi="Calibri"/>
          <w:sz w:val="21"/>
        </w:rPr>
        <w:t>Trust-first homepage, EBG Legal Check page, Trust Score on every listing</w:t>
      </w:r>
    </w:p>
    <w:p>
      <w:pPr>
        <w:pStyle w:val="ListBullet"/>
        <w:spacing w:after="40"/>
        <w:ind w:left="283"/>
      </w:pPr>
      <w:r>
        <w:rPr>
          <w:rFonts w:ascii="Calibri" w:hAnsi="Calibri"/>
          <w:sz w:val="21"/>
        </w:rPr>
        <w:t>Fully rebuilt Property Detail page (video, POIs, EMI, ROI, brochure, site visit)</w:t>
      </w:r>
    </w:p>
    <w:p>
      <w:pPr>
        <w:pStyle w:val="ListBullet"/>
        <w:spacing w:after="40"/>
        <w:ind w:left="283"/>
      </w:pPr>
      <w:r>
        <w:rPr>
          <w:rFonts w:ascii="Calibri" w:hAnsi="Calibri"/>
          <w:sz w:val="21"/>
        </w:rPr>
        <w:t>Three role-based portals (Buyer, Channel Partner, Builder) + Super-admin</w:t>
      </w:r>
    </w:p>
    <w:p>
      <w:pPr>
        <w:pStyle w:val="ListBullet"/>
        <w:spacing w:after="40"/>
        <w:ind w:left="283"/>
      </w:pPr>
      <w:r>
        <w:rPr>
          <w:rFonts w:ascii="Calibri" w:hAnsi="Calibri"/>
          <w:sz w:val="21"/>
        </w:rPr>
        <w:t>Basic CRM: lead capture, assignment, status pipeline</w:t>
      </w:r>
    </w:p>
    <w:p>
      <w:pPr>
        <w:pStyle w:val="ListBullet"/>
        <w:spacing w:after="40"/>
        <w:ind w:left="283"/>
      </w:pPr>
      <w:r>
        <w:rPr>
          <w:rFonts w:ascii="Calibri" w:hAnsi="Calibri"/>
          <w:sz w:val="21"/>
        </w:rPr>
        <w:t>SEO baseline: sitemap, meta, OG, JSON-LD RealEstateListing schema</w:t>
      </w:r>
    </w:p>
    <w:p>
      <w:r>
        <w:br w:type="page"/>
      </w:r>
    </w:p>
    <w:p>
      <w:pPr>
        <w:spacing w:before="280" w:after="120"/>
      </w:pPr>
      <w:r>
        <w:rPr>
          <w:rFonts w:ascii="Calibri" w:hAnsi="Calibri"/>
          <w:b/>
          <w:color w:val="0A0D18"/>
          <w:sz w:val="44"/>
        </w:rPr>
        <w:t>5. Phase 2 — Business Automation &amp; Intelligence</w:t>
      </w:r>
    </w:p>
    <w:tbl>
      <w:tblPr>
        <w:tblW w:type="auto" w:w="0"/>
        <w:tblLayout w:type="fixed"/>
        <w:tblLook w:firstColumn="1" w:firstRow="1" w:lastColumn="0" w:lastRow="0" w:noHBand="0" w:noVBand="1" w:val="04A0"/>
      </w:tblPr>
      <w:tblGrid>
        <w:gridCol w:w="4986"/>
        <w:gridCol w:w="4986"/>
      </w:tblGrid>
      <w:tr>
        <w:tc>
          <w:tcPr>
            <w:tcW w:type="dxa" w:w="2551"/>
            <w:shd w:val="clear" w:color="auto" w:fill="F5F1E8"/>
          </w:tcPr>
          <w:p>
            <w:r>
              <w:rPr>
                <w:b/>
                <w:color w:val="0A0D18"/>
                <w:sz w:val="20"/>
              </w:rPr>
              <w:t>Timeline (est.)</w:t>
            </w:r>
          </w:p>
        </w:tc>
        <w:tc>
          <w:tcPr>
            <w:tcW w:type="dxa" w:w="6803"/>
          </w:tcPr>
          <w:p>
            <w:r>
              <w:rPr>
                <w:sz w:val="20"/>
              </w:rPr>
              <w:t>10 – 12 weeks after Phase 1</w:t>
            </w:r>
          </w:p>
        </w:tc>
      </w:tr>
      <w:tr>
        <w:tc>
          <w:tcPr>
            <w:tcW w:type="dxa" w:w="2551"/>
            <w:shd w:val="clear" w:color="auto" w:fill="F5F1E8"/>
          </w:tcPr>
          <w:p>
            <w:r>
              <w:rPr>
                <w:b/>
                <w:color w:val="0A0D18"/>
                <w:sz w:val="20"/>
              </w:rPr>
              <w:t>Primary goal</w:t>
            </w:r>
          </w:p>
        </w:tc>
        <w:tc>
          <w:tcPr>
            <w:tcW w:type="dxa" w:w="6803"/>
          </w:tcPr>
          <w:p>
            <w:r>
              <w:rPr>
                <w:sz w:val="20"/>
              </w:rPr>
              <w:t>Automate lead flow, commissions, inventory and content; introduce AI advisor.</w:t>
            </w:r>
          </w:p>
        </w:tc>
      </w:tr>
      <w:tr>
        <w:tc>
          <w:tcPr>
            <w:tcW w:type="dxa" w:w="2551"/>
            <w:shd w:val="clear" w:color="auto" w:fill="F5F1E8"/>
          </w:tcPr>
          <w:p>
            <w:r>
              <w:rPr>
                <w:b/>
                <w:color w:val="0A0D18"/>
                <w:sz w:val="20"/>
              </w:rPr>
              <w:t>Success metrics</w:t>
            </w:r>
          </w:p>
        </w:tc>
        <w:tc>
          <w:tcPr>
            <w:tcW w:type="dxa" w:w="6803"/>
          </w:tcPr>
          <w:p>
            <w:r>
              <w:rPr>
                <w:sz w:val="20"/>
              </w:rPr>
              <w:t>40% lead auto-conversion to site-visit, &lt;24h partner payout SLA, 3x SEO organic traffic.</w:t>
            </w:r>
          </w:p>
        </w:tc>
      </w:tr>
    </w:tbl>
    <w:p>
      <w:pPr>
        <w:spacing w:before="280" w:after="120"/>
      </w:pPr>
      <w:r>
        <w:rPr>
          <w:rFonts w:ascii="Calibri" w:hAnsi="Calibri"/>
          <w:b/>
          <w:color w:val="0A0D18"/>
          <w:sz w:val="32"/>
        </w:rPr>
        <w:t>5.1 Native CRM &amp; Lead Distribution</w:t>
      </w:r>
    </w:p>
    <w:p>
      <w:pPr>
        <w:pStyle w:val="ListBullet"/>
        <w:spacing w:after="40"/>
        <w:ind w:left="283"/>
      </w:pPr>
      <w:r>
        <w:rPr>
          <w:rFonts w:ascii="Calibri" w:hAnsi="Calibri"/>
          <w:sz w:val="21"/>
        </w:rPr>
        <w:t>Configurable pipeline: New → Qualified → Site Visit → Negotiation → Booked → Closed → Lost</w:t>
      </w:r>
    </w:p>
    <w:p>
      <w:pPr>
        <w:pStyle w:val="ListBullet"/>
        <w:spacing w:after="40"/>
        <w:ind w:left="283"/>
      </w:pPr>
      <w:r>
        <w:rPr>
          <w:rFonts w:ascii="Calibri" w:hAnsi="Calibri"/>
          <w:sz w:val="21"/>
        </w:rPr>
        <w:t>Auto-lead-distribution engine — round-robin, geo-based, partner-score-based rules</w:t>
      </w:r>
    </w:p>
    <w:p>
      <w:pPr>
        <w:pStyle w:val="ListBullet"/>
        <w:spacing w:after="40"/>
        <w:ind w:left="283"/>
      </w:pPr>
      <w:r>
        <w:rPr>
          <w:rFonts w:ascii="Calibri" w:hAnsi="Calibri"/>
          <w:sz w:val="21"/>
        </w:rPr>
        <w:t>SLA timers, escalation, follow-up cadence, WhatsApp/email/SMS reminders</w:t>
      </w:r>
    </w:p>
    <w:p>
      <w:pPr>
        <w:spacing w:before="280" w:after="120"/>
      </w:pPr>
      <w:r>
        <w:rPr>
          <w:rFonts w:ascii="Calibri" w:hAnsi="Calibri"/>
          <w:b/>
          <w:color w:val="0A0D18"/>
          <w:sz w:val="32"/>
        </w:rPr>
        <w:t>5.2 AI Lead Scoring &amp; Property Assistant</w:t>
      </w:r>
    </w:p>
    <w:p>
      <w:pPr>
        <w:pStyle w:val="ListBullet"/>
        <w:spacing w:after="40"/>
        <w:ind w:left="283"/>
      </w:pPr>
      <w:r>
        <w:rPr>
          <w:rFonts w:ascii="Calibri" w:hAnsi="Calibri"/>
          <w:sz w:val="21"/>
        </w:rPr>
        <w:t>Gemini 3 Flash scores each lead 0–100 on intent, budget fit, urgency</w:t>
      </w:r>
    </w:p>
    <w:p>
      <w:pPr>
        <w:pStyle w:val="ListBullet"/>
        <w:spacing w:after="40"/>
        <w:ind w:left="283"/>
      </w:pPr>
      <w:r>
        <w:rPr>
          <w:rFonts w:ascii="Calibri" w:hAnsi="Calibri"/>
          <w:sz w:val="21"/>
        </w:rPr>
        <w:t>Claude Sonnet 4.5 powers the buyer-facing AI assistant with grounded search on our inventory</w:t>
      </w:r>
    </w:p>
    <w:p>
      <w:pPr>
        <w:pStyle w:val="ListBullet"/>
        <w:spacing w:after="40"/>
        <w:ind w:left="283"/>
      </w:pPr>
      <w:r>
        <w:rPr>
          <w:rFonts w:ascii="Calibri" w:hAnsi="Calibri"/>
          <w:sz w:val="21"/>
        </w:rPr>
        <w:t>Example queries handled: “₹80L investment near Mohali airport”, “Compare ATS vs Omaxe vs Hero Homes”, “Best rental yield in Chandigarh”</w:t>
      </w:r>
    </w:p>
    <w:p>
      <w:pPr>
        <w:spacing w:before="280" w:after="120"/>
      </w:pPr>
      <w:r>
        <w:rPr>
          <w:rFonts w:ascii="Calibri" w:hAnsi="Calibri"/>
          <w:b/>
          <w:color w:val="0A0D18"/>
          <w:sz w:val="32"/>
        </w:rPr>
        <w:t>5.3 Commission &amp; Payout Automation</w:t>
      </w:r>
    </w:p>
    <w:p>
      <w:pPr>
        <w:pStyle w:val="ListBullet"/>
        <w:spacing w:after="40"/>
        <w:ind w:left="283"/>
      </w:pPr>
      <w:r>
        <w:rPr>
          <w:rFonts w:ascii="Calibri" w:hAnsi="Calibri"/>
          <w:sz w:val="21"/>
        </w:rPr>
        <w:t>Rule engine: flat %, slab-based, per-project custom, incentive tiers</w:t>
      </w:r>
    </w:p>
    <w:p>
      <w:pPr>
        <w:pStyle w:val="ListBullet"/>
        <w:spacing w:after="40"/>
        <w:ind w:left="283"/>
      </w:pPr>
      <w:r>
        <w:rPr>
          <w:rFonts w:ascii="Calibri" w:hAnsi="Calibri"/>
          <w:sz w:val="21"/>
        </w:rPr>
        <w:t>Automated ledger + payout scheduler (via Razorpay Payouts API)</w:t>
      </w:r>
    </w:p>
    <w:p>
      <w:pPr>
        <w:pStyle w:val="ListBullet"/>
        <w:spacing w:after="40"/>
        <w:ind w:left="283"/>
      </w:pPr>
      <w:r>
        <w:rPr>
          <w:rFonts w:ascii="Calibri" w:hAnsi="Calibri"/>
          <w:sz w:val="21"/>
        </w:rPr>
        <w:t>TDS deduction, GST invoicing, statement of accounts export</w:t>
      </w:r>
    </w:p>
    <w:p>
      <w:pPr>
        <w:spacing w:before="280" w:after="120"/>
      </w:pPr>
      <w:r>
        <w:rPr>
          <w:rFonts w:ascii="Calibri" w:hAnsi="Calibri"/>
          <w:b/>
          <w:color w:val="0A0D18"/>
          <w:sz w:val="32"/>
        </w:rPr>
        <w:t>5.4 Inventory Management</w:t>
      </w:r>
    </w:p>
    <w:p>
      <w:pPr>
        <w:pStyle w:val="ListBullet"/>
        <w:spacing w:after="40"/>
        <w:ind w:left="283"/>
      </w:pPr>
      <w:r>
        <w:rPr>
          <w:rFonts w:ascii="Calibri" w:hAnsi="Calibri"/>
          <w:sz w:val="21"/>
        </w:rPr>
        <w:t>Live builder-to-partner-to-public sync (WebSockets)</w:t>
      </w:r>
    </w:p>
    <w:p>
      <w:pPr>
        <w:pStyle w:val="ListBullet"/>
        <w:spacing w:after="40"/>
        <w:ind w:left="283"/>
      </w:pPr>
      <w:r>
        <w:rPr>
          <w:rFonts w:ascii="Calibri" w:hAnsi="Calibri"/>
          <w:sz w:val="21"/>
        </w:rPr>
        <w:t>Bulk import (Excel/CSV) with validator</w:t>
      </w:r>
    </w:p>
    <w:p>
      <w:pPr>
        <w:pStyle w:val="ListBullet"/>
        <w:spacing w:after="40"/>
        <w:ind w:left="283"/>
      </w:pPr>
      <w:r>
        <w:rPr>
          <w:rFonts w:ascii="Calibri" w:hAnsi="Calibri"/>
          <w:sz w:val="21"/>
        </w:rPr>
        <w:t>Unit-level status (Available / Blocked / Booked) with hold-timer</w:t>
      </w:r>
    </w:p>
    <w:p>
      <w:pPr>
        <w:spacing w:before="280" w:after="120"/>
      </w:pPr>
      <w:r>
        <w:rPr>
          <w:rFonts w:ascii="Calibri" w:hAnsi="Calibri"/>
          <w:b/>
          <w:color w:val="0A0D18"/>
          <w:sz w:val="32"/>
        </w:rPr>
        <w:t>5.5 Analytics &amp; BI Dashboard</w:t>
      </w:r>
    </w:p>
    <w:p>
      <w:pPr>
        <w:pStyle w:val="ListBullet"/>
        <w:spacing w:after="40"/>
        <w:ind w:left="283"/>
      </w:pPr>
      <w:r>
        <w:rPr>
          <w:rFonts w:ascii="Calibri" w:hAnsi="Calibri"/>
          <w:sz w:val="21"/>
        </w:rPr>
        <w:t>Funnel — Traffic → Enquiry → Site Visit → Booking → Sale</w:t>
      </w:r>
    </w:p>
    <w:p>
      <w:pPr>
        <w:pStyle w:val="ListBullet"/>
        <w:spacing w:after="40"/>
        <w:ind w:left="283"/>
      </w:pPr>
      <w:r>
        <w:rPr>
          <w:rFonts w:ascii="Calibri" w:hAnsi="Calibri"/>
          <w:sz w:val="21"/>
        </w:rPr>
        <w:t>Partner leaderboard, project heatmaps, city-wise conversion</w:t>
      </w:r>
    </w:p>
    <w:p>
      <w:pPr>
        <w:pStyle w:val="ListBullet"/>
        <w:spacing w:after="40"/>
        <w:ind w:left="283"/>
      </w:pPr>
      <w:r>
        <w:rPr>
          <w:rFonts w:ascii="Calibri" w:hAnsi="Calibri"/>
          <w:sz w:val="21"/>
        </w:rPr>
        <w:t>Powered by PostHog + custom Mongo aggregation</w:t>
      </w:r>
    </w:p>
    <w:p>
      <w:pPr>
        <w:spacing w:before="280" w:after="120"/>
      </w:pPr>
      <w:r>
        <w:rPr>
          <w:rFonts w:ascii="Calibri" w:hAnsi="Calibri"/>
          <w:b/>
          <w:color w:val="0A0D18"/>
          <w:sz w:val="32"/>
        </w:rPr>
        <w:t>5.6 Content &amp; SEO Engine</w:t>
      </w:r>
    </w:p>
    <w:p>
      <w:pPr>
        <w:pStyle w:val="ListBullet"/>
        <w:spacing w:after="40"/>
        <w:ind w:left="283"/>
      </w:pPr>
      <w:r>
        <w:rPr>
          <w:rFonts w:ascii="Calibri" w:hAnsi="Calibri"/>
          <w:sz w:val="21"/>
        </w:rPr>
        <w:t>Blog CMS for market reports, area reviews, price trends</w:t>
      </w:r>
    </w:p>
    <w:p>
      <w:pPr>
        <w:pStyle w:val="ListBullet"/>
        <w:spacing w:after="40"/>
        <w:ind w:left="283"/>
      </w:pPr>
      <w:r>
        <w:rPr>
          <w:rFonts w:ascii="Calibri" w:hAnsi="Calibri"/>
          <w:sz w:val="21"/>
        </w:rPr>
        <w:t>Auto-generated meta / OG / JSON-LD via GPT-5.2</w:t>
      </w:r>
    </w:p>
    <w:p>
      <w:pPr>
        <w:pStyle w:val="ListBullet"/>
        <w:spacing w:after="40"/>
        <w:ind w:left="283"/>
      </w:pPr>
      <w:r>
        <w:rPr>
          <w:rFonts w:ascii="Calibri" w:hAnsi="Calibri"/>
          <w:sz w:val="21"/>
        </w:rPr>
        <w:t>NRI Investment Guides microsite</w:t>
      </w:r>
    </w:p>
    <w:p>
      <w:pPr>
        <w:pStyle w:val="ListBullet"/>
        <w:spacing w:after="40"/>
        <w:ind w:left="283"/>
      </w:pPr>
      <w:r>
        <w:rPr>
          <w:rFonts w:ascii="Calibri" w:hAnsi="Calibri"/>
          <w:sz w:val="21"/>
        </w:rPr>
        <w:t>Programmatic SEO pages: City × Locality × Budget × Property Type</w:t>
      </w:r>
    </w:p>
    <w:p>
      <w:pPr>
        <w:spacing w:before="280" w:after="120"/>
      </w:pPr>
      <w:r>
        <w:rPr>
          <w:rFonts w:ascii="Calibri" w:hAnsi="Calibri"/>
          <w:b/>
          <w:color w:val="0A0D18"/>
          <w:sz w:val="32"/>
        </w:rPr>
        <w:t>5.7 Phase 2 Deliverables</w:t>
      </w:r>
    </w:p>
    <w:p>
      <w:pPr>
        <w:pStyle w:val="ListBullet"/>
        <w:spacing w:after="40"/>
        <w:ind w:left="283"/>
      </w:pPr>
      <w:r>
        <w:rPr>
          <w:rFonts w:ascii="Calibri" w:hAnsi="Calibri"/>
          <w:sz w:val="21"/>
        </w:rPr>
        <w:t>End-to-end automated CRM with AI lead scoring</w:t>
      </w:r>
    </w:p>
    <w:p>
      <w:pPr>
        <w:pStyle w:val="ListBullet"/>
        <w:spacing w:after="40"/>
        <w:ind w:left="283"/>
      </w:pPr>
      <w:r>
        <w:rPr>
          <w:rFonts w:ascii="Calibri" w:hAnsi="Calibri"/>
          <w:sz w:val="21"/>
        </w:rPr>
        <w:t>AI Property Advisor live on public site + partner portal</w:t>
      </w:r>
    </w:p>
    <w:p>
      <w:pPr>
        <w:pStyle w:val="ListBullet"/>
        <w:spacing w:after="40"/>
        <w:ind w:left="283"/>
      </w:pPr>
      <w:r>
        <w:rPr>
          <w:rFonts w:ascii="Calibri" w:hAnsi="Calibri"/>
          <w:sz w:val="21"/>
        </w:rPr>
        <w:t>Commission &amp; payout engine</w:t>
      </w:r>
    </w:p>
    <w:p>
      <w:pPr>
        <w:pStyle w:val="ListBullet"/>
        <w:spacing w:after="40"/>
        <w:ind w:left="283"/>
      </w:pPr>
      <w:r>
        <w:rPr>
          <w:rFonts w:ascii="Calibri" w:hAnsi="Calibri"/>
          <w:sz w:val="21"/>
        </w:rPr>
        <w:t>Analytics dashboard for admin / builders / partners</w:t>
      </w:r>
    </w:p>
    <w:p>
      <w:pPr>
        <w:pStyle w:val="ListBullet"/>
        <w:spacing w:after="40"/>
        <w:ind w:left="283"/>
      </w:pPr>
      <w:r>
        <w:rPr>
          <w:rFonts w:ascii="Calibri" w:hAnsi="Calibri"/>
          <w:sz w:val="21"/>
        </w:rPr>
        <w:t>SEO growth loop generating organic leads</w:t>
      </w:r>
    </w:p>
    <w:p>
      <w:r>
        <w:br w:type="page"/>
      </w:r>
    </w:p>
    <w:p>
      <w:pPr>
        <w:spacing w:before="280" w:after="120"/>
      </w:pPr>
      <w:r>
        <w:rPr>
          <w:rFonts w:ascii="Calibri" w:hAnsi="Calibri"/>
          <w:b/>
          <w:color w:val="0A0D18"/>
          <w:sz w:val="44"/>
        </w:rPr>
        <w:t>6. Phase 3 — National Scale &amp; Advanced Platform</w:t>
      </w:r>
    </w:p>
    <w:tbl>
      <w:tblPr>
        <w:tblW w:type="auto" w:w="0"/>
        <w:tblLayout w:type="fixed"/>
        <w:tblLook w:firstColumn="1" w:firstRow="1" w:lastColumn="0" w:lastRow="0" w:noHBand="0" w:noVBand="1" w:val="04A0"/>
      </w:tblPr>
      <w:tblGrid>
        <w:gridCol w:w="4986"/>
        <w:gridCol w:w="4986"/>
      </w:tblGrid>
      <w:tr>
        <w:tc>
          <w:tcPr>
            <w:tcW w:type="dxa" w:w="2551"/>
            <w:shd w:val="clear" w:color="auto" w:fill="F5F1E8"/>
          </w:tcPr>
          <w:p>
            <w:r>
              <w:rPr>
                <w:b/>
                <w:color w:val="0A0D18"/>
                <w:sz w:val="20"/>
              </w:rPr>
              <w:t>Timeline (est.)</w:t>
            </w:r>
          </w:p>
        </w:tc>
        <w:tc>
          <w:tcPr>
            <w:tcW w:type="dxa" w:w="6803"/>
          </w:tcPr>
          <w:p>
            <w:r>
              <w:rPr>
                <w:sz w:val="20"/>
              </w:rPr>
              <w:t>12 – 16 weeks after Phase 2</w:t>
            </w:r>
          </w:p>
        </w:tc>
      </w:tr>
      <w:tr>
        <w:tc>
          <w:tcPr>
            <w:tcW w:type="dxa" w:w="2551"/>
            <w:shd w:val="clear" w:color="auto" w:fill="F5F1E8"/>
          </w:tcPr>
          <w:p>
            <w:r>
              <w:rPr>
                <w:b/>
                <w:color w:val="0A0D18"/>
                <w:sz w:val="20"/>
              </w:rPr>
              <w:t>Primary goal</w:t>
            </w:r>
          </w:p>
        </w:tc>
        <w:tc>
          <w:tcPr>
            <w:tcW w:type="dxa" w:w="6803"/>
          </w:tcPr>
          <w:p>
            <w:r>
              <w:rPr>
                <w:sz w:val="20"/>
              </w:rPr>
              <w:t>Scale to 10,000+ channel partners, add mobile apps, NRI portal, franchise system.</w:t>
            </w:r>
          </w:p>
        </w:tc>
      </w:tr>
      <w:tr>
        <w:tc>
          <w:tcPr>
            <w:tcW w:type="dxa" w:w="2551"/>
            <w:shd w:val="clear" w:color="auto" w:fill="F5F1E8"/>
          </w:tcPr>
          <w:p>
            <w:r>
              <w:rPr>
                <w:b/>
                <w:color w:val="0A0D18"/>
                <w:sz w:val="20"/>
              </w:rPr>
              <w:t>Success metrics</w:t>
            </w:r>
          </w:p>
        </w:tc>
        <w:tc>
          <w:tcPr>
            <w:tcW w:type="dxa" w:w="6803"/>
          </w:tcPr>
          <w:p>
            <w:r>
              <w:rPr>
                <w:sz w:val="20"/>
              </w:rPr>
              <w:t>Present in 25+ cities, 10k+ verified partners, PWA/mobile MAU &gt;100k.</w:t>
            </w:r>
          </w:p>
        </w:tc>
      </w:tr>
    </w:tbl>
    <w:p>
      <w:pPr>
        <w:spacing w:before="280" w:after="120"/>
      </w:pPr>
      <w:r>
        <w:rPr>
          <w:rFonts w:ascii="Calibri" w:hAnsi="Calibri"/>
          <w:b/>
          <w:color w:val="0A0D18"/>
          <w:sz w:val="32"/>
        </w:rPr>
        <w:t>6.1 Mobile Applications</w:t>
      </w:r>
    </w:p>
    <w:p>
      <w:pPr>
        <w:pStyle w:val="ListBullet"/>
        <w:spacing w:after="40"/>
        <w:ind w:left="283"/>
      </w:pPr>
      <w:r>
        <w:rPr>
          <w:rFonts w:ascii="Calibri" w:hAnsi="Calibri"/>
          <w:sz w:val="21"/>
        </w:rPr>
        <w:t>React Native app (single codebase → Android + iOS)</w:t>
      </w:r>
    </w:p>
    <w:p>
      <w:pPr>
        <w:pStyle w:val="ListBullet"/>
        <w:spacing w:after="40"/>
        <w:ind w:left="283"/>
      </w:pPr>
      <w:r>
        <w:rPr>
          <w:rFonts w:ascii="Calibri" w:hAnsi="Calibri"/>
          <w:sz w:val="21"/>
        </w:rPr>
        <w:t>One-Tap WhatsApp / Call, push notifications (FCM)</w:t>
      </w:r>
    </w:p>
    <w:p>
      <w:pPr>
        <w:pStyle w:val="ListBullet"/>
        <w:spacing w:after="40"/>
        <w:ind w:left="283"/>
      </w:pPr>
      <w:r>
        <w:rPr>
          <w:rFonts w:ascii="Calibri" w:hAnsi="Calibri"/>
          <w:sz w:val="21"/>
        </w:rPr>
        <w:t>Interim: PWA with install-prompt and offline caching (ships in Phase 1 refresh)</w:t>
      </w:r>
    </w:p>
    <w:p>
      <w:pPr>
        <w:spacing w:before="280" w:after="120"/>
      </w:pPr>
      <w:r>
        <w:rPr>
          <w:rFonts w:ascii="Calibri" w:hAnsi="Calibri"/>
          <w:b/>
          <w:color w:val="0A0D18"/>
          <w:sz w:val="32"/>
        </w:rPr>
        <w:t>6.2 NRI Investment Portal</w:t>
      </w:r>
    </w:p>
    <w:p>
      <w:pPr>
        <w:pStyle w:val="ListBullet"/>
        <w:spacing w:after="40"/>
        <w:ind w:left="283"/>
      </w:pPr>
      <w:r>
        <w:rPr>
          <w:rFonts w:ascii="Calibri" w:hAnsi="Calibri"/>
          <w:sz w:val="21"/>
        </w:rPr>
        <w:t>Multi-currency (INR / USD / AED / GBP)</w:t>
      </w:r>
    </w:p>
    <w:p>
      <w:pPr>
        <w:pStyle w:val="ListBullet"/>
        <w:spacing w:after="40"/>
        <w:ind w:left="283"/>
      </w:pPr>
      <w:r>
        <w:rPr>
          <w:rFonts w:ascii="Calibri" w:hAnsi="Calibri"/>
          <w:sz w:val="21"/>
        </w:rPr>
        <w:t>FEMA / RBI compliance content, virtual site visits</w:t>
      </w:r>
    </w:p>
    <w:p>
      <w:pPr>
        <w:pStyle w:val="ListBullet"/>
        <w:spacing w:after="40"/>
        <w:ind w:left="283"/>
      </w:pPr>
      <w:r>
        <w:rPr>
          <w:rFonts w:ascii="Calibri" w:hAnsi="Calibri"/>
          <w:sz w:val="21"/>
        </w:rPr>
        <w:t>Dedicated NRI relationship manager assignment</w:t>
      </w:r>
    </w:p>
    <w:p>
      <w:pPr>
        <w:spacing w:before="280" w:after="120"/>
      </w:pPr>
      <w:r>
        <w:rPr>
          <w:rFonts w:ascii="Calibri" w:hAnsi="Calibri"/>
          <w:b/>
          <w:color w:val="0A0D18"/>
          <w:sz w:val="32"/>
        </w:rPr>
        <w:t>6.3 Franchise Management System</w:t>
      </w:r>
    </w:p>
    <w:p>
      <w:pPr>
        <w:pStyle w:val="ListBullet"/>
        <w:spacing w:after="40"/>
        <w:ind w:left="283"/>
      </w:pPr>
      <w:r>
        <w:rPr>
          <w:rFonts w:ascii="Calibri" w:hAnsi="Calibri"/>
          <w:sz w:val="21"/>
        </w:rPr>
        <w:t>Regional franchise onboarding, territory rights, revenue-share dashboards</w:t>
      </w:r>
    </w:p>
    <w:p>
      <w:pPr>
        <w:pStyle w:val="ListBullet"/>
        <w:spacing w:after="40"/>
        <w:ind w:left="283"/>
      </w:pPr>
      <w:r>
        <w:rPr>
          <w:rFonts w:ascii="Calibri" w:hAnsi="Calibri"/>
          <w:sz w:val="21"/>
        </w:rPr>
        <w:t>Franchisee performance analytics</w:t>
      </w:r>
    </w:p>
    <w:p>
      <w:pPr>
        <w:spacing w:before="280" w:after="120"/>
      </w:pPr>
      <w:r>
        <w:rPr>
          <w:rFonts w:ascii="Calibri" w:hAnsi="Calibri"/>
          <w:b/>
          <w:color w:val="0A0D18"/>
          <w:sz w:val="32"/>
        </w:rPr>
        <w:t>6.4 Advanced Feature Set</w:t>
      </w:r>
    </w:p>
    <w:p>
      <w:pPr>
        <w:pStyle w:val="ListBullet"/>
        <w:spacing w:after="40"/>
        <w:ind w:left="283"/>
      </w:pPr>
      <w:r>
        <w:rPr>
          <w:rFonts w:ascii="Calibri" w:hAnsi="Calibri"/>
          <w:sz w:val="21"/>
        </w:rPr>
        <w:t>Virtual tours (Matterport / Kuula embeds)</w:t>
      </w:r>
    </w:p>
    <w:p>
      <w:pPr>
        <w:pStyle w:val="ListBullet"/>
        <w:spacing w:after="40"/>
        <w:ind w:left="283"/>
      </w:pPr>
      <w:r>
        <w:rPr>
          <w:rFonts w:ascii="Calibri" w:hAnsi="Calibri"/>
          <w:sz w:val="21"/>
        </w:rPr>
        <w:t>Online booking-amount payments (Razorpay + Stripe)</w:t>
      </w:r>
    </w:p>
    <w:p>
      <w:pPr>
        <w:pStyle w:val="ListBullet"/>
        <w:spacing w:after="40"/>
        <w:ind w:left="283"/>
      </w:pPr>
      <w:r>
        <w:rPr>
          <w:rFonts w:ascii="Calibri" w:hAnsi="Calibri"/>
          <w:sz w:val="21"/>
        </w:rPr>
        <w:t>Auction Property Marketplace</w:t>
      </w:r>
    </w:p>
    <w:p>
      <w:pPr>
        <w:pStyle w:val="ListBullet"/>
        <w:spacing w:after="40"/>
        <w:ind w:left="283"/>
      </w:pPr>
      <w:r>
        <w:rPr>
          <w:rFonts w:ascii="Calibri" w:hAnsi="Calibri"/>
          <w:sz w:val="21"/>
        </w:rPr>
        <w:t>Commercial Property Marketplace</w:t>
      </w:r>
    </w:p>
    <w:p>
      <w:pPr>
        <w:pStyle w:val="ListBullet"/>
        <w:spacing w:after="40"/>
        <w:ind w:left="283"/>
      </w:pPr>
      <w:r>
        <w:rPr>
          <w:rFonts w:ascii="Calibri" w:hAnsi="Calibri"/>
          <w:sz w:val="21"/>
        </w:rPr>
        <w:t>Video consultation (Daily.co)</w:t>
      </w:r>
    </w:p>
    <w:p>
      <w:pPr>
        <w:pStyle w:val="ListBullet"/>
        <w:spacing w:after="40"/>
        <w:ind w:left="283"/>
      </w:pPr>
      <w:r>
        <w:rPr>
          <w:rFonts w:ascii="Calibri" w:hAnsi="Calibri"/>
          <w:sz w:val="21"/>
        </w:rPr>
        <w:t>Partner training + certification LMS (courses, quizzes, digital badges)</w:t>
      </w:r>
    </w:p>
    <w:p>
      <w:pPr>
        <w:pStyle w:val="ListBullet"/>
        <w:spacing w:after="40"/>
        <w:ind w:left="283"/>
      </w:pPr>
      <w:r>
        <w:rPr>
          <w:rFonts w:ascii="Calibri" w:hAnsi="Calibri"/>
          <w:sz w:val="21"/>
        </w:rPr>
        <w:t>Referral rewards program</w:t>
      </w:r>
    </w:p>
    <w:p>
      <w:pPr>
        <w:spacing w:before="280" w:after="120"/>
      </w:pPr>
      <w:r>
        <w:rPr>
          <w:rFonts w:ascii="Calibri" w:hAnsi="Calibri"/>
          <w:b/>
          <w:color w:val="0A0D18"/>
          <w:sz w:val="32"/>
        </w:rPr>
        <w:t>6.5 AI Investment Advisor v2</w:t>
      </w:r>
    </w:p>
    <w:p>
      <w:pPr>
        <w:pStyle w:val="ListBullet"/>
        <w:spacing w:after="40"/>
        <w:ind w:left="283"/>
      </w:pPr>
      <w:r>
        <w:rPr>
          <w:rFonts w:ascii="Calibri" w:hAnsi="Calibri"/>
          <w:sz w:val="21"/>
        </w:rPr>
        <w:t>Portfolio-level recommendations for HNI / NRI buyers</w:t>
      </w:r>
    </w:p>
    <w:p>
      <w:pPr>
        <w:pStyle w:val="ListBullet"/>
        <w:spacing w:after="40"/>
        <w:ind w:left="283"/>
      </w:pPr>
      <w:r>
        <w:rPr>
          <w:rFonts w:ascii="Calibri" w:hAnsi="Calibri"/>
          <w:sz w:val="21"/>
        </w:rPr>
        <w:t>Risk profiling, market-timing signals from RBI / RERA published data</w:t>
      </w:r>
    </w:p>
    <w:p>
      <w:pPr>
        <w:pStyle w:val="ListBullet"/>
        <w:spacing w:after="40"/>
        <w:ind w:left="283"/>
      </w:pPr>
      <w:r>
        <w:rPr>
          <w:rFonts w:ascii="Calibri" w:hAnsi="Calibri"/>
          <w:sz w:val="21"/>
        </w:rPr>
        <w:t>Predictive price / rental trend models</w:t>
      </w:r>
    </w:p>
    <w:p>
      <w:pPr>
        <w:spacing w:before="280" w:after="120"/>
      </w:pPr>
      <w:r>
        <w:rPr>
          <w:rFonts w:ascii="Calibri" w:hAnsi="Calibri"/>
          <w:b/>
          <w:color w:val="0A0D18"/>
          <w:sz w:val="32"/>
        </w:rPr>
        <w:t>6.6 Phase 3 Deliverables</w:t>
      </w:r>
    </w:p>
    <w:p>
      <w:pPr>
        <w:pStyle w:val="ListBullet"/>
        <w:spacing w:after="40"/>
        <w:ind w:left="283"/>
      </w:pPr>
      <w:r>
        <w:rPr>
          <w:rFonts w:ascii="Calibri" w:hAnsi="Calibri"/>
          <w:sz w:val="21"/>
        </w:rPr>
        <w:t>Cross-platform mobile presence</w:t>
      </w:r>
    </w:p>
    <w:p>
      <w:pPr>
        <w:pStyle w:val="ListBullet"/>
        <w:spacing w:after="40"/>
        <w:ind w:left="283"/>
      </w:pPr>
      <w:r>
        <w:rPr>
          <w:rFonts w:ascii="Calibri" w:hAnsi="Calibri"/>
          <w:sz w:val="21"/>
        </w:rPr>
        <w:t>NRI and franchise verticals fully operational</w:t>
      </w:r>
    </w:p>
    <w:p>
      <w:pPr>
        <w:pStyle w:val="ListBullet"/>
        <w:spacing w:after="40"/>
        <w:ind w:left="283"/>
      </w:pPr>
      <w:r>
        <w:rPr>
          <w:rFonts w:ascii="Calibri" w:hAnsi="Calibri"/>
          <w:sz w:val="21"/>
        </w:rPr>
        <w:t>Auction and commercial marketplaces live</w:t>
      </w:r>
    </w:p>
    <w:p>
      <w:pPr>
        <w:pStyle w:val="ListBullet"/>
        <w:spacing w:after="40"/>
        <w:ind w:left="283"/>
      </w:pPr>
      <w:r>
        <w:rPr>
          <w:rFonts w:ascii="Calibri" w:hAnsi="Calibri"/>
          <w:sz w:val="21"/>
        </w:rPr>
        <w:t>AI advisor v2 with predictive intelligence</w:t>
      </w:r>
    </w:p>
    <w:p>
      <w:r>
        <w:br w:type="page"/>
      </w:r>
    </w:p>
    <w:p>
      <w:pPr>
        <w:spacing w:before="280" w:after="120"/>
      </w:pPr>
      <w:r>
        <w:rPr>
          <w:rFonts w:ascii="Calibri" w:hAnsi="Calibri"/>
          <w:b/>
          <w:color w:val="0A0D18"/>
          <w:sz w:val="44"/>
        </w:rPr>
        <w:t>7. Recommended Delivery Sequence within Phase 1</w:t>
      </w:r>
    </w:p>
    <w:p>
      <w:pPr>
        <w:spacing w:after="80"/>
      </w:pPr>
      <w:r>
        <w:rPr>
          <w:rFonts w:ascii="Calibri" w:hAnsi="Calibri"/>
          <w:b w:val="0"/>
          <w:i w:val="0"/>
          <w:color w:val="101010"/>
          <w:sz w:val="22"/>
        </w:rPr>
        <w:t>To ship visible value early and de-risk the platform work, we recommend the following order:</w:t>
      </w:r>
    </w:p>
    <w:p>
      <w:pPr>
        <w:pStyle w:val="ListBullet"/>
        <w:spacing w:after="40"/>
        <w:ind w:left="283"/>
      </w:pPr>
      <w:r>
        <w:rPr>
          <w:rFonts w:ascii="Calibri" w:hAnsi="Calibri"/>
          <w:b/>
          <w:sz w:val="21"/>
        </w:rPr>
        <w:t xml:space="preserve">Sprint 1 (Weeks 1-2) — </w:t>
      </w:r>
      <w:r>
        <w:rPr>
          <w:rFonts w:ascii="Calibri" w:hAnsi="Calibri"/>
          <w:sz w:val="21"/>
        </w:rPr>
        <w:t>Homepage trust rewrite + EBG Legal Check page + Trust Score widget</w:t>
      </w:r>
    </w:p>
    <w:p>
      <w:pPr>
        <w:pStyle w:val="ListBullet"/>
        <w:spacing w:after="40"/>
        <w:ind w:left="283"/>
      </w:pPr>
      <w:r>
        <w:rPr>
          <w:rFonts w:ascii="Calibri" w:hAnsi="Calibri"/>
          <w:b/>
          <w:sz w:val="21"/>
        </w:rPr>
        <w:t xml:space="preserve">Sprint 2 (Weeks 3-4) — </w:t>
      </w:r>
      <w:r>
        <w:rPr>
          <w:rFonts w:ascii="Calibri" w:hAnsi="Calibri"/>
          <w:sz w:val="21"/>
        </w:rPr>
        <w:t>Property Detail rebuild — video, POIs, EMI/ROI, brochure, site visit CTA</w:t>
      </w:r>
    </w:p>
    <w:p>
      <w:pPr>
        <w:pStyle w:val="ListBullet"/>
        <w:spacing w:after="40"/>
        <w:ind w:left="283"/>
      </w:pPr>
      <w:r>
        <w:rPr>
          <w:rFonts w:ascii="Calibri" w:hAnsi="Calibri"/>
          <w:b/>
          <w:sz w:val="21"/>
        </w:rPr>
        <w:t xml:space="preserve">Sprint 3 (Weeks 5-6) — </w:t>
      </w:r>
      <w:r>
        <w:rPr>
          <w:rFonts w:ascii="Calibri" w:hAnsi="Calibri"/>
          <w:sz w:val="21"/>
        </w:rPr>
        <w:t>Multi-role auth backbone (Buyer / Partner / Builder / Super-admin)</w:t>
      </w:r>
    </w:p>
    <w:p>
      <w:pPr>
        <w:pStyle w:val="ListBullet"/>
        <w:spacing w:after="40"/>
        <w:ind w:left="283"/>
      </w:pPr>
      <w:r>
        <w:rPr>
          <w:rFonts w:ascii="Calibri" w:hAnsi="Calibri"/>
          <w:b/>
          <w:sz w:val="21"/>
        </w:rPr>
        <w:t xml:space="preserve">Sprint 4 (Weeks 7-8) — </w:t>
      </w:r>
      <w:r>
        <w:rPr>
          <w:rFonts w:ascii="Calibri" w:hAnsi="Calibri"/>
          <w:sz w:val="21"/>
        </w:rPr>
        <w:t>Buyer Portal (Saved, Site Visits, Docs) + Channel Partner Portal core</w:t>
      </w:r>
    </w:p>
    <w:p>
      <w:pPr>
        <w:pStyle w:val="ListBullet"/>
        <w:spacing w:after="40"/>
        <w:ind w:left="283"/>
      </w:pPr>
      <w:r>
        <w:rPr>
          <w:rFonts w:ascii="Calibri" w:hAnsi="Calibri"/>
          <w:b/>
          <w:sz w:val="21"/>
        </w:rPr>
        <w:t xml:space="preserve">Sprint 5 (Weeks 9-10) — </w:t>
      </w:r>
      <w:r>
        <w:rPr>
          <w:rFonts w:ascii="Calibri" w:hAnsi="Calibri"/>
          <w:sz w:val="21"/>
        </w:rPr>
        <w:t>Channel Partner Marketing Toolkit + Builder Portal + Admin KYC console</w:t>
      </w:r>
    </w:p>
    <w:p>
      <w:r>
        <w:br w:type="page"/>
      </w:r>
    </w:p>
    <w:p>
      <w:pPr>
        <w:spacing w:before="280" w:after="120"/>
      </w:pPr>
      <w:r>
        <w:rPr>
          <w:rFonts w:ascii="Calibri" w:hAnsi="Calibri"/>
          <w:b/>
          <w:color w:val="0A0D18"/>
          <w:sz w:val="44"/>
        </w:rPr>
        <w:t>8. Key Technology Recommendations</w:t>
      </w:r>
    </w:p>
    <w:p>
      <w:pPr>
        <w:spacing w:after="80"/>
      </w:pPr>
      <w:r>
        <w:rPr>
          <w:rFonts w:ascii="Calibri" w:hAnsi="Calibri"/>
          <w:b/>
          <w:i w:val="0"/>
          <w:color w:val="0A0D18"/>
          <w:sz w:val="24"/>
        </w:rPr>
        <w:t>Auth Strategy</w:t>
      </w:r>
    </w:p>
    <w:p>
      <w:pPr>
        <w:spacing w:after="80"/>
        <w:ind w:left="227"/>
      </w:pPr>
      <w:r>
        <w:rPr>
          <w:rFonts w:ascii="Calibri" w:hAnsi="Calibri"/>
          <w:b w:val="0"/>
          <w:i w:val="0"/>
          <w:color w:val="101010"/>
          <w:sz w:val="21"/>
        </w:rPr>
        <w:t>Custom JWT (email + OTP) for Buyers, Channel Partners, Builders — because KYC and role-based scoping are essential. Add Emergent-managed Google Sign-in as an optional buyer shortcut. Do NOT use third-party auth as the sole gate — it complicates KYC &amp; compliance.</w:t>
      </w:r>
    </w:p>
    <w:p>
      <w:pPr>
        <w:spacing w:after="80"/>
      </w:pPr>
      <w:r>
        <w:rPr>
          <w:rFonts w:ascii="Calibri" w:hAnsi="Calibri"/>
          <w:b/>
          <w:i w:val="0"/>
          <w:color w:val="0A0D18"/>
          <w:sz w:val="24"/>
        </w:rPr>
        <w:t>Database</w:t>
      </w:r>
    </w:p>
    <w:p>
      <w:pPr>
        <w:spacing w:after="80"/>
        <w:ind w:left="227"/>
      </w:pPr>
      <w:r>
        <w:rPr>
          <w:rFonts w:ascii="Calibri" w:hAnsi="Calibri"/>
          <w:b w:val="0"/>
          <w:i w:val="0"/>
          <w:color w:val="101010"/>
          <w:sz w:val="21"/>
        </w:rPr>
        <w:t>MongoDB Atlas (Mumbai region) for data residency. Model documents around aggregates (Property, Booking, Partner) rather than joins. Introduce Redis in Phase 2 only when caching latency justifies it.</w:t>
      </w:r>
    </w:p>
    <w:p>
      <w:pPr>
        <w:spacing w:after="80"/>
      </w:pPr>
      <w:r>
        <w:rPr>
          <w:rFonts w:ascii="Calibri" w:hAnsi="Calibri"/>
          <w:b/>
          <w:i w:val="0"/>
          <w:color w:val="0A0D18"/>
          <w:sz w:val="24"/>
        </w:rPr>
        <w:t>Search</w:t>
      </w:r>
    </w:p>
    <w:p>
      <w:pPr>
        <w:spacing w:after="80"/>
        <w:ind w:left="227"/>
      </w:pPr>
      <w:r>
        <w:rPr>
          <w:rFonts w:ascii="Calibri" w:hAnsi="Calibri"/>
          <w:b w:val="0"/>
          <w:i w:val="0"/>
          <w:color w:val="101010"/>
          <w:sz w:val="21"/>
        </w:rPr>
        <w:t>Start with Atlas Search text index — free, integrated, fast enough for &lt;5k listings. Migrate to Meilisearch (self-hosted) in Phase 2 when we add complex filters + typo tolerance at scale.</w:t>
      </w:r>
    </w:p>
    <w:p>
      <w:pPr>
        <w:spacing w:after="80"/>
      </w:pPr>
      <w:r>
        <w:rPr>
          <w:rFonts w:ascii="Calibri" w:hAnsi="Calibri"/>
          <w:b/>
          <w:i w:val="0"/>
          <w:color w:val="0A0D18"/>
          <w:sz w:val="24"/>
        </w:rPr>
        <w:t>Maps</w:t>
      </w:r>
    </w:p>
    <w:p>
      <w:pPr>
        <w:spacing w:after="80"/>
        <w:ind w:left="227"/>
      </w:pPr>
      <w:r>
        <w:rPr>
          <w:rFonts w:ascii="Calibri" w:hAnsi="Calibri"/>
          <w:b w:val="0"/>
          <w:i w:val="0"/>
          <w:color w:val="101010"/>
          <w:sz w:val="21"/>
        </w:rPr>
        <w:t>Use Leaflet + OpenStreetMap + Overpass API. Google Maps is expensive once you cross 28k loads/month; OSM is free and India coverage is now excellent. Fall back to Mapbox tiles only if OSM style becomes limiting.</w:t>
      </w:r>
    </w:p>
    <w:p>
      <w:pPr>
        <w:spacing w:after="80"/>
      </w:pPr>
      <w:r>
        <w:rPr>
          <w:rFonts w:ascii="Calibri" w:hAnsi="Calibri"/>
          <w:b/>
          <w:i w:val="0"/>
          <w:color w:val="0A0D18"/>
          <w:sz w:val="24"/>
        </w:rPr>
        <w:t>AI</w:t>
      </w:r>
    </w:p>
    <w:p>
      <w:pPr>
        <w:spacing w:after="80"/>
        <w:ind w:left="227"/>
      </w:pPr>
      <w:r>
        <w:rPr>
          <w:rFonts w:ascii="Calibri" w:hAnsi="Calibri"/>
          <w:b w:val="0"/>
          <w:i w:val="0"/>
          <w:color w:val="101010"/>
          <w:sz w:val="21"/>
        </w:rPr>
        <w:t>Route all LLM calls through Emergent Universal Key. Claude Sonnet 4.5 for user-facing chat &amp; Trust-Score narratives; Gemini 3 Flash for high-volume lead scoring; Nano Banana for image generation.</w:t>
      </w:r>
    </w:p>
    <w:p>
      <w:pPr>
        <w:spacing w:after="80"/>
      </w:pPr>
      <w:r>
        <w:rPr>
          <w:rFonts w:ascii="Calibri" w:hAnsi="Calibri"/>
          <w:b/>
          <w:i w:val="0"/>
          <w:color w:val="0A0D18"/>
          <w:sz w:val="24"/>
        </w:rPr>
        <w:t>Payments</w:t>
      </w:r>
    </w:p>
    <w:p>
      <w:pPr>
        <w:spacing w:after="80"/>
        <w:ind w:left="227"/>
      </w:pPr>
      <w:r>
        <w:rPr>
          <w:rFonts w:ascii="Calibri" w:hAnsi="Calibri"/>
          <w:b w:val="0"/>
          <w:i w:val="0"/>
          <w:color w:val="101010"/>
          <w:sz w:val="21"/>
        </w:rPr>
        <w:t>Razorpay for India (has best partner-payout APIs). Stripe only where the buyer is overseas. Never store card data — tokenised vault only.</w:t>
      </w:r>
    </w:p>
    <w:p>
      <w:pPr>
        <w:spacing w:after="80"/>
      </w:pPr>
      <w:r>
        <w:rPr>
          <w:rFonts w:ascii="Calibri" w:hAnsi="Calibri"/>
          <w:b/>
          <w:i w:val="0"/>
          <w:color w:val="0A0D18"/>
          <w:sz w:val="24"/>
        </w:rPr>
        <w:t>File Storage</w:t>
      </w:r>
    </w:p>
    <w:p>
      <w:pPr>
        <w:spacing w:after="80"/>
        <w:ind w:left="227"/>
      </w:pPr>
      <w:r>
        <w:rPr>
          <w:rFonts w:ascii="Calibri" w:hAnsi="Calibri"/>
          <w:b w:val="0"/>
          <w:i w:val="0"/>
          <w:color w:val="101010"/>
          <w:sz w:val="21"/>
        </w:rPr>
        <w:t>Emergent Object Storage for brochures, KYC, floor-plans. Add virus-scan (ClamAV Lambda) before serving user-uploaded PDFs.</w:t>
      </w:r>
    </w:p>
    <w:p>
      <w:pPr>
        <w:spacing w:after="80"/>
      </w:pPr>
      <w:r>
        <w:rPr>
          <w:rFonts w:ascii="Calibri" w:hAnsi="Calibri"/>
          <w:b/>
          <w:i w:val="0"/>
          <w:color w:val="0A0D18"/>
          <w:sz w:val="24"/>
        </w:rPr>
        <w:t>Observability</w:t>
      </w:r>
    </w:p>
    <w:p>
      <w:pPr>
        <w:spacing w:after="80"/>
        <w:ind w:left="227"/>
      </w:pPr>
      <w:r>
        <w:rPr>
          <w:rFonts w:ascii="Calibri" w:hAnsi="Calibri"/>
          <w:b w:val="0"/>
          <w:i w:val="0"/>
          <w:color w:val="101010"/>
          <w:sz w:val="21"/>
        </w:rPr>
        <w:t>Sentry for errors from Day 1. Grafana Cloud free tier for metrics + logs. PostHog for product analytics (self-host once traffic &gt; 1M events/month).</w:t>
      </w:r>
    </w:p>
    <w:p>
      <w:pPr>
        <w:spacing w:after="80"/>
      </w:pPr>
      <w:r>
        <w:rPr>
          <w:rFonts w:ascii="Calibri" w:hAnsi="Calibri"/>
          <w:b/>
          <w:i w:val="0"/>
          <w:color w:val="0A0D18"/>
          <w:sz w:val="24"/>
        </w:rPr>
        <w:t>CI / CD</w:t>
      </w:r>
    </w:p>
    <w:p>
      <w:pPr>
        <w:spacing w:after="80"/>
        <w:ind w:left="227"/>
      </w:pPr>
      <w:r>
        <w:rPr>
          <w:rFonts w:ascii="Calibri" w:hAnsi="Calibri"/>
          <w:b w:val="0"/>
          <w:i w:val="0"/>
          <w:color w:val="101010"/>
          <w:sz w:val="21"/>
        </w:rPr>
        <w:t>GitHub → Emergent Platform pipeline is the default. Feature-branch previews for design QA before merge.</w:t>
      </w:r>
    </w:p>
    <w:p>
      <w:pPr>
        <w:spacing w:after="80"/>
      </w:pPr>
      <w:r>
        <w:rPr>
          <w:rFonts w:ascii="Calibri" w:hAnsi="Calibri"/>
          <w:b/>
          <w:i w:val="0"/>
          <w:color w:val="0A0D18"/>
          <w:sz w:val="24"/>
        </w:rPr>
        <w:t>Security</w:t>
      </w:r>
    </w:p>
    <w:p>
      <w:pPr>
        <w:spacing w:after="80"/>
        <w:ind w:left="227"/>
      </w:pPr>
      <w:r>
        <w:rPr>
          <w:rFonts w:ascii="Calibri" w:hAnsi="Calibri"/>
          <w:b w:val="0"/>
          <w:i w:val="0"/>
          <w:color w:val="101010"/>
          <w:sz w:val="21"/>
        </w:rPr>
        <w:t>OWASP top-10 checklist, rate limits on auth endpoints, WAF at edge, encrypted PII at rest, role-based access control on every endpoint.</w:t>
      </w:r>
    </w:p>
    <w:p>
      <w:r>
        <w:br w:type="page"/>
      </w:r>
    </w:p>
    <w:p>
      <w:pPr>
        <w:spacing w:before="280" w:after="120"/>
      </w:pPr>
      <w:r>
        <w:rPr>
          <w:rFonts w:ascii="Calibri" w:hAnsi="Calibri"/>
          <w:b/>
          <w:color w:val="0A0D18"/>
          <w:sz w:val="44"/>
        </w:rPr>
        <w:t>9. Risks &amp; Mitigations</w:t>
      </w:r>
    </w:p>
    <w:p>
      <w:pPr>
        <w:pStyle w:val="ListBullet"/>
        <w:spacing w:after="40"/>
        <w:ind w:left="283"/>
      </w:pPr>
      <w:r>
        <w:rPr>
          <w:rFonts w:ascii="Calibri" w:hAnsi="Calibri"/>
          <w:b/>
          <w:sz w:val="21"/>
        </w:rPr>
        <w:t xml:space="preserve">Legal-verification liability — </w:t>
      </w:r>
      <w:r>
        <w:rPr>
          <w:rFonts w:ascii="Calibri" w:hAnsi="Calibri"/>
          <w:sz w:val="21"/>
        </w:rPr>
        <w:t>Publish a clear ‘verified as of date, with sources’ disclaimer. Store audit trail. Maintain PI insurance.</w:t>
      </w:r>
    </w:p>
    <w:p>
      <w:pPr>
        <w:pStyle w:val="ListBullet"/>
        <w:spacing w:after="40"/>
        <w:ind w:left="283"/>
      </w:pPr>
      <w:r>
        <w:rPr>
          <w:rFonts w:ascii="Calibri" w:hAnsi="Calibri"/>
          <w:b/>
          <w:sz w:val="21"/>
        </w:rPr>
        <w:t xml:space="preserve">Partner fraud (fake KYC) — </w:t>
      </w:r>
      <w:r>
        <w:rPr>
          <w:rFonts w:ascii="Calibri" w:hAnsi="Calibri"/>
          <w:sz w:val="21"/>
        </w:rPr>
        <w:t>Video-KYC step + PAN &amp; RERA cross-check API. Reputation score that drops on booking cancellations.</w:t>
      </w:r>
    </w:p>
    <w:p>
      <w:pPr>
        <w:pStyle w:val="ListBullet"/>
        <w:spacing w:after="40"/>
        <w:ind w:left="283"/>
      </w:pPr>
      <w:r>
        <w:rPr>
          <w:rFonts w:ascii="Calibri" w:hAnsi="Calibri"/>
          <w:b/>
          <w:sz w:val="21"/>
        </w:rPr>
        <w:t xml:space="preserve">Data residency — </w:t>
      </w:r>
      <w:r>
        <w:rPr>
          <w:rFonts w:ascii="Calibri" w:hAnsi="Calibri"/>
          <w:sz w:val="21"/>
        </w:rPr>
        <w:t>Host MongoDB Atlas + Object Storage in Mumbai region. Encrypt PII at rest.</w:t>
      </w:r>
    </w:p>
    <w:p>
      <w:pPr>
        <w:pStyle w:val="ListBullet"/>
        <w:spacing w:after="40"/>
        <w:ind w:left="283"/>
      </w:pPr>
      <w:r>
        <w:rPr>
          <w:rFonts w:ascii="Calibri" w:hAnsi="Calibri"/>
          <w:b/>
          <w:sz w:val="21"/>
        </w:rPr>
        <w:t xml:space="preserve">SEO cannibalisation — </w:t>
      </w:r>
      <w:r>
        <w:rPr>
          <w:rFonts w:ascii="Calibri" w:hAnsi="Calibri"/>
          <w:sz w:val="21"/>
        </w:rPr>
        <w:t>Canonical tags + strict URL taxonomy for programmatic pages.</w:t>
      </w:r>
    </w:p>
    <w:p>
      <w:pPr>
        <w:pStyle w:val="ListBullet"/>
        <w:spacing w:after="40"/>
        <w:ind w:left="283"/>
      </w:pPr>
      <w:r>
        <w:rPr>
          <w:rFonts w:ascii="Calibri" w:hAnsi="Calibri"/>
          <w:b/>
          <w:sz w:val="21"/>
        </w:rPr>
        <w:t xml:space="preserve">AI hallucination — </w:t>
      </w:r>
      <w:r>
        <w:rPr>
          <w:rFonts w:ascii="Calibri" w:hAnsi="Calibri"/>
          <w:sz w:val="21"/>
        </w:rPr>
        <w:t>Ground every AI answer with retrieval on our own listings only. Show sources. Never let AI quote price without linking to source listing.</w:t>
      </w:r>
    </w:p>
    <w:p>
      <w:pPr>
        <w:pStyle w:val="ListBullet"/>
        <w:spacing w:after="40"/>
        <w:ind w:left="283"/>
      </w:pPr>
      <w:r>
        <w:rPr>
          <w:rFonts w:ascii="Calibri" w:hAnsi="Calibri"/>
          <w:b/>
          <w:sz w:val="21"/>
        </w:rPr>
        <w:t xml:space="preserve">Scale of channel partners — </w:t>
      </w:r>
      <w:r>
        <w:rPr>
          <w:rFonts w:ascii="Calibri" w:hAnsi="Calibri"/>
          <w:sz w:val="21"/>
        </w:rPr>
        <w:t>Design the partner portal with database sharding &amp; role scoping from Day 1 so we don’t rewrite at 10k.</w:t>
      </w:r>
    </w:p>
    <w:p>
      <w:r>
        <w:br w:type="page"/>
      </w:r>
    </w:p>
    <w:p>
      <w:pPr>
        <w:spacing w:before="280" w:after="120"/>
      </w:pPr>
      <w:r>
        <w:rPr>
          <w:rFonts w:ascii="Calibri" w:hAnsi="Calibri"/>
          <w:b/>
          <w:color w:val="0A0D18"/>
          <w:sz w:val="44"/>
        </w:rPr>
        <w:t>10. Final Positioning</w:t>
      </w:r>
    </w:p>
    <w:p>
      <w:pPr>
        <w:jc w:val="center"/>
      </w:pPr>
      <w:r>
        <w:rPr>
          <w:b/>
          <w:color w:val="0A0D18"/>
          <w:sz w:val="56"/>
        </w:rPr>
        <w:t>EBG Realty</w:t>
      </w:r>
    </w:p>
    <w:p>
      <w:pPr>
        <w:jc w:val="center"/>
      </w:pPr>
      <w:r>
        <w:rPr>
          <w:i/>
          <w:color w:val="C19A5B"/>
          <w:sz w:val="28"/>
        </w:rPr>
        <w:t>India’s Most Trusted Legal-Verified Real Estate Brokerage Platform</w:t>
      </w:r>
    </w:p>
    <w:p>
      <w:pPr>
        <w:spacing w:after="80"/>
      </w:pPr>
      <w:r>
        <w:rPr>
          <w:rFonts w:ascii="Calibri" w:hAnsi="Calibri"/>
          <w:b w:val="0"/>
          <w:i w:val="0"/>
          <w:color w:val="101010"/>
          <w:sz w:val="22"/>
        </w:rPr>
      </w:r>
    </w:p>
    <w:p>
      <w:pPr>
        <w:spacing w:after="80"/>
      </w:pPr>
      <w:r>
        <w:rPr>
          <w:rFonts w:ascii="Calibri" w:hAnsi="Calibri"/>
          <w:b w:val="0"/>
          <w:i/>
          <w:color w:val="101010"/>
          <w:sz w:val="24"/>
        </w:rPr>
        <w:t>Our competitive advantage will not be the number of properties listed, but the quality of verification, legal transparency, customer trust, superior technology, and the strongest channel-partner network in India.</w:t>
      </w:r>
    </w:p>
    <w:p>
      <w:pPr>
        <w:spacing w:after="80"/>
      </w:pPr>
      <w:r>
        <w:rPr>
          <w:rFonts w:ascii="Calibri" w:hAnsi="Calibri"/>
          <w:b w:val="0"/>
          <w:i/>
          <w:color w:val="101010"/>
          <w:sz w:val="24"/>
        </w:rPr>
        <w:t>Our long-term objective is to build a platform that is trusted by buyers, preferred by builders, and loved by channel partners — setting a new benchmark for the Indian real estate industry.</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